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26E4" w14:textId="77777777" w:rsidR="00BC2747" w:rsidRPr="00096ABA" w:rsidRDefault="00EE56B2" w:rsidP="00BC2747">
      <w:pPr>
        <w:pStyle w:val="Heading1"/>
        <w:rPr>
          <w:rFonts w:ascii="Times New Roman" w:hAnsi="Times New Roman" w:cs="Times New Roman"/>
          <w:b w:val="0"/>
          <w:color w:val="auto"/>
          <w:sz w:val="24"/>
          <w:szCs w:val="24"/>
        </w:rPr>
      </w:pPr>
      <w:r>
        <w:rPr>
          <w:rFonts w:ascii="Times New Roman" w:hAnsi="Times New Roman" w:cs="Times New Roman"/>
          <w:b w:val="0"/>
          <w:color w:val="auto"/>
          <w:sz w:val="24"/>
          <w:szCs w:val="24"/>
        </w:rPr>
        <w:t>Prof</w:t>
      </w:r>
      <w:r w:rsidR="00BC2747" w:rsidRPr="00096ABA">
        <w:rPr>
          <w:rFonts w:ascii="Times New Roman" w:hAnsi="Times New Roman" w:cs="Times New Roman"/>
          <w:b w:val="0"/>
          <w:color w:val="auto"/>
          <w:sz w:val="24"/>
          <w:szCs w:val="24"/>
        </w:rPr>
        <w:t>. dr. Miljenko Antić</w:t>
      </w:r>
    </w:p>
    <w:p w14:paraId="3F50DB0F" w14:textId="77777777" w:rsidR="00BC2747" w:rsidRPr="00096ABA" w:rsidRDefault="003966DC" w:rsidP="00BC2747">
      <w:pPr>
        <w:rPr>
          <w:color w:val="auto"/>
        </w:rPr>
      </w:pPr>
      <w:r>
        <w:rPr>
          <w:color w:val="auto"/>
        </w:rPr>
        <w:t>Tel.:  385 (1) 46 39 336</w:t>
      </w:r>
    </w:p>
    <w:p w14:paraId="1BF0AD50" w14:textId="77777777" w:rsidR="00BC2747" w:rsidRPr="00096ABA" w:rsidRDefault="0011009B" w:rsidP="00BC2747">
      <w:pPr>
        <w:rPr>
          <w:color w:val="auto"/>
        </w:rPr>
      </w:pPr>
      <w:r>
        <w:rPr>
          <w:color w:val="auto"/>
        </w:rPr>
        <w:t>Mobilni: 385 (95) 199 76 76</w:t>
      </w:r>
    </w:p>
    <w:p w14:paraId="7B3587E3" w14:textId="77777777" w:rsidR="00BC2747" w:rsidRPr="00096ABA" w:rsidRDefault="00BC2747" w:rsidP="00BC2747">
      <w:pPr>
        <w:rPr>
          <w:color w:val="auto"/>
        </w:rPr>
      </w:pPr>
      <w:r w:rsidRPr="00096ABA">
        <w:rPr>
          <w:color w:val="auto"/>
        </w:rPr>
        <w:t xml:space="preserve">E-mail: </w:t>
      </w:r>
      <w:hyperlink r:id="rId8" w:history="1">
        <w:r w:rsidRPr="00096ABA">
          <w:rPr>
            <w:rStyle w:val="Hyperlink"/>
            <w:color w:val="auto"/>
          </w:rPr>
          <w:t>antic@grad.hr</w:t>
        </w:r>
      </w:hyperlink>
    </w:p>
    <w:p w14:paraId="4FAB07A6" w14:textId="77777777" w:rsidR="00BC2747" w:rsidRPr="00096ABA" w:rsidRDefault="00BC2747" w:rsidP="00BC2747">
      <w:pPr>
        <w:rPr>
          <w:color w:val="auto"/>
        </w:rPr>
      </w:pPr>
      <w:r w:rsidRPr="00096ABA">
        <w:rPr>
          <w:color w:val="auto"/>
        </w:rPr>
        <w:t>Internet adresa:</w:t>
      </w:r>
      <w:r w:rsidR="00EE56B2">
        <w:rPr>
          <w:color w:val="auto"/>
        </w:rPr>
        <w:t xml:space="preserve"> </w:t>
      </w:r>
      <w:r w:rsidR="0011009B" w:rsidRPr="0011009B">
        <w:rPr>
          <w:color w:val="auto"/>
        </w:rPr>
        <w:t>http://www.grad.unizg.hr/predmet/socorg</w:t>
      </w:r>
    </w:p>
    <w:p w14:paraId="6F5152A1" w14:textId="77777777" w:rsidR="007112E5" w:rsidRPr="00096ABA" w:rsidRDefault="00BC2747" w:rsidP="007112E5">
      <w:pPr>
        <w:pStyle w:val="HTMLPreformatted"/>
        <w:rPr>
          <w:rFonts w:ascii="Times New Roman" w:hAnsi="Times New Roman" w:cs="Times New Roman"/>
          <w:sz w:val="24"/>
          <w:szCs w:val="24"/>
        </w:rPr>
      </w:pPr>
      <w:r w:rsidRPr="00096ABA">
        <w:rPr>
          <w:rFonts w:ascii="Times New Roman" w:hAnsi="Times New Roman" w:cs="Times New Roman"/>
          <w:color w:val="auto"/>
          <w:sz w:val="24"/>
          <w:szCs w:val="24"/>
        </w:rPr>
        <w:t xml:space="preserve">Soba: </w:t>
      </w:r>
      <w:r w:rsidR="003966DC">
        <w:rPr>
          <w:rFonts w:ascii="Times New Roman" w:hAnsi="Times New Roman" w:cs="Times New Roman"/>
          <w:sz w:val="24"/>
          <w:szCs w:val="24"/>
        </w:rPr>
        <w:t>208</w:t>
      </w:r>
    </w:p>
    <w:p w14:paraId="1DDBD6D6" w14:textId="46FE9A28" w:rsidR="00BC2747" w:rsidRPr="00096ABA" w:rsidRDefault="00853739" w:rsidP="00BC2747">
      <w:pPr>
        <w:rPr>
          <w:color w:val="auto"/>
        </w:rPr>
      </w:pPr>
      <w:r>
        <w:rPr>
          <w:color w:val="auto"/>
        </w:rPr>
        <w:t xml:space="preserve">Konzultacije: </w:t>
      </w:r>
      <w:r w:rsidR="004D3B0D">
        <w:rPr>
          <w:color w:val="auto"/>
        </w:rPr>
        <w:t>srijedom</w:t>
      </w:r>
      <w:r>
        <w:rPr>
          <w:color w:val="auto"/>
        </w:rPr>
        <w:t xml:space="preserve"> od 1</w:t>
      </w:r>
      <w:r w:rsidR="004D3B0D">
        <w:rPr>
          <w:color w:val="auto"/>
        </w:rPr>
        <w:t>1</w:t>
      </w:r>
      <w:r w:rsidR="00096ABA" w:rsidRPr="00096ABA">
        <w:rPr>
          <w:color w:val="auto"/>
        </w:rPr>
        <w:t>-1</w:t>
      </w:r>
      <w:r w:rsidR="004D3B0D">
        <w:rPr>
          <w:color w:val="auto"/>
        </w:rPr>
        <w:t>2</w:t>
      </w:r>
    </w:p>
    <w:p w14:paraId="15CD9C66" w14:textId="77777777" w:rsidR="00BC2747" w:rsidRPr="00CA7A4D" w:rsidRDefault="00BC2747" w:rsidP="00BC2747">
      <w:pPr>
        <w:rPr>
          <w:color w:val="auto"/>
        </w:rPr>
      </w:pPr>
    </w:p>
    <w:p w14:paraId="0BF5A191" w14:textId="77777777" w:rsidR="00BC2747" w:rsidRPr="00CA7A4D" w:rsidRDefault="00BC2747" w:rsidP="00BC2747">
      <w:pPr>
        <w:pStyle w:val="Heading2"/>
        <w:jc w:val="center"/>
        <w:rPr>
          <w:i w:val="0"/>
          <w:color w:val="auto"/>
          <w:u w:val="single"/>
        </w:rPr>
      </w:pPr>
      <w:r w:rsidRPr="00CA7A4D">
        <w:rPr>
          <w:i w:val="0"/>
          <w:color w:val="auto"/>
          <w:u w:val="single"/>
        </w:rPr>
        <w:t>SOCIOLOGIJA ORGANIZACIJE</w:t>
      </w:r>
    </w:p>
    <w:p w14:paraId="6943E71A" w14:textId="77777777" w:rsidR="00BC2747" w:rsidRPr="00CA7A4D" w:rsidRDefault="00BC2747" w:rsidP="00BC2747">
      <w:pPr>
        <w:rPr>
          <w:color w:val="auto"/>
        </w:rPr>
      </w:pPr>
    </w:p>
    <w:p w14:paraId="6D05CFD2" w14:textId="77777777" w:rsidR="00BC2747" w:rsidRPr="00CA7A4D" w:rsidRDefault="00BC2747" w:rsidP="00BC2747">
      <w:pPr>
        <w:pStyle w:val="BodyTextIndent"/>
        <w:rPr>
          <w:b/>
          <w:i/>
          <w:color w:val="auto"/>
          <w:sz w:val="28"/>
        </w:rPr>
      </w:pPr>
      <w:r w:rsidRPr="00CA7A4D">
        <w:rPr>
          <w:b/>
          <w:i/>
          <w:color w:val="auto"/>
          <w:sz w:val="28"/>
        </w:rPr>
        <w:t>Nastavni cilj kolegija:</w:t>
      </w:r>
    </w:p>
    <w:p w14:paraId="1302A367" w14:textId="77777777" w:rsidR="00BC2747" w:rsidRPr="00CA7A4D" w:rsidRDefault="00BC2747" w:rsidP="00BC2747">
      <w:pPr>
        <w:pStyle w:val="BodyTextIndent"/>
        <w:ind w:left="0" w:firstLine="720"/>
        <w:jc w:val="both"/>
        <w:rPr>
          <w:color w:val="auto"/>
        </w:rPr>
      </w:pPr>
      <w:r w:rsidRPr="00CA7A4D">
        <w:rPr>
          <w:color w:val="auto"/>
        </w:rPr>
        <w:t>Temeljni cilj nastave je osposobljavane budućih građevinskih inženjera za upravljanje građevinskim organizacijama. Zbog toga predmet Sociologija organizacije pruža uvid u osnovna znanja iz sociologije</w:t>
      </w:r>
      <w:r w:rsidR="00A616AA">
        <w:rPr>
          <w:color w:val="auto"/>
        </w:rPr>
        <w:t>, socijalne psihologije</w:t>
      </w:r>
      <w:r w:rsidRPr="00CA7A4D">
        <w:rPr>
          <w:color w:val="auto"/>
        </w:rPr>
        <w:t xml:space="preserve"> i teorije organizacije. Dok se drugi kolegiji na Građevinskom fakultetu prvenstveno bave tehnologijom građevinarstva, ovaj predmet treba osposobiti građevinske inženjere da uspješno upravljaju organizacijama, da adekvatno formiraju radne grupe, te da budu u stanju formirati pozitivne međuljudske odnose na radnom mjestu, što u konačnici omogućava značajno povećanje produktivnosti rada. </w:t>
      </w:r>
    </w:p>
    <w:p w14:paraId="6743607C" w14:textId="77777777" w:rsidR="00BC2747" w:rsidRPr="00CA7A4D" w:rsidRDefault="00BC2747" w:rsidP="00BC2747">
      <w:pPr>
        <w:jc w:val="both"/>
        <w:rPr>
          <w:i/>
          <w:color w:val="auto"/>
          <w:sz w:val="28"/>
          <w:u w:val="single"/>
        </w:rPr>
      </w:pPr>
      <w:r w:rsidRPr="00CA7A4D">
        <w:rPr>
          <w:b/>
          <w:i/>
          <w:color w:val="auto"/>
          <w:sz w:val="28"/>
        </w:rPr>
        <w:t>Osnovna literatura:</w:t>
      </w:r>
    </w:p>
    <w:p w14:paraId="1ED96C7C" w14:textId="77777777" w:rsidR="00BC2747" w:rsidRPr="00CA7A4D" w:rsidRDefault="00BC2747" w:rsidP="00BC2747">
      <w:pPr>
        <w:jc w:val="both"/>
        <w:rPr>
          <w:color w:val="auto"/>
        </w:rPr>
      </w:pPr>
      <w:r w:rsidRPr="00CA7A4D">
        <w:rPr>
          <w:color w:val="auto"/>
        </w:rPr>
        <w:t>S</w:t>
      </w:r>
      <w:r w:rsidR="005D32BF">
        <w:rPr>
          <w:color w:val="auto"/>
        </w:rPr>
        <w:t>ikavica, Pere</w:t>
      </w:r>
      <w:r w:rsidR="0011009B">
        <w:rPr>
          <w:color w:val="auto"/>
        </w:rPr>
        <w:t>. 2011</w:t>
      </w:r>
      <w:r w:rsidRPr="00CA7A4D">
        <w:rPr>
          <w:color w:val="auto"/>
        </w:rPr>
        <w:t xml:space="preserve">. </w:t>
      </w:r>
      <w:r w:rsidR="0011009B">
        <w:rPr>
          <w:i/>
          <w:color w:val="auto"/>
        </w:rPr>
        <w:t>O</w:t>
      </w:r>
      <w:r w:rsidRPr="00CA7A4D">
        <w:rPr>
          <w:i/>
          <w:color w:val="auto"/>
        </w:rPr>
        <w:t>rganizacija</w:t>
      </w:r>
      <w:r w:rsidRPr="00CA7A4D">
        <w:rPr>
          <w:color w:val="auto"/>
        </w:rPr>
        <w:t xml:space="preserve">. </w:t>
      </w:r>
      <w:r w:rsidR="0011009B">
        <w:rPr>
          <w:color w:val="auto"/>
        </w:rPr>
        <w:t>Zagreb: Školska knjiga</w:t>
      </w:r>
      <w:r w:rsidR="00504E81" w:rsidRPr="00CA7A4D">
        <w:rPr>
          <w:color w:val="auto"/>
        </w:rPr>
        <w:t>.</w:t>
      </w:r>
    </w:p>
    <w:p w14:paraId="1623990E" w14:textId="77777777" w:rsidR="00D01FCF" w:rsidRPr="002C63A7" w:rsidRDefault="00D01FCF" w:rsidP="00BC2747">
      <w:pPr>
        <w:jc w:val="both"/>
        <w:rPr>
          <w:b/>
          <w:i/>
          <w:color w:val="auto"/>
          <w:sz w:val="28"/>
          <w:szCs w:val="28"/>
        </w:rPr>
      </w:pPr>
    </w:p>
    <w:p w14:paraId="6EB376EA" w14:textId="77777777" w:rsidR="00BC2747" w:rsidRDefault="00BC2747" w:rsidP="00BC2747">
      <w:pPr>
        <w:jc w:val="both"/>
        <w:rPr>
          <w:b/>
          <w:i/>
          <w:color w:val="auto"/>
          <w:sz w:val="28"/>
          <w:szCs w:val="28"/>
        </w:rPr>
      </w:pPr>
      <w:r w:rsidRPr="002C63A7">
        <w:rPr>
          <w:b/>
          <w:i/>
          <w:color w:val="auto"/>
          <w:sz w:val="28"/>
          <w:szCs w:val="28"/>
        </w:rPr>
        <w:t>Dopunska literatura:</w:t>
      </w:r>
    </w:p>
    <w:p w14:paraId="75E5DE20" w14:textId="77777777" w:rsidR="00F8397B" w:rsidRDefault="00F8397B" w:rsidP="00BC2747">
      <w:pPr>
        <w:jc w:val="both"/>
        <w:rPr>
          <w:color w:val="auto"/>
        </w:rPr>
      </w:pPr>
      <w:r w:rsidRPr="00D01FCF">
        <w:rPr>
          <w:color w:val="auto"/>
        </w:rPr>
        <w:t>Handel, Michael J.</w:t>
      </w:r>
      <w:r w:rsidR="005D32BF">
        <w:rPr>
          <w:color w:val="auto"/>
        </w:rPr>
        <w:t xml:space="preserve"> </w:t>
      </w:r>
      <w:r w:rsidRPr="00D01FCF">
        <w:rPr>
          <w:color w:val="auto"/>
        </w:rPr>
        <w:t xml:space="preserve">(ur.). 2003. </w:t>
      </w:r>
      <w:r w:rsidRPr="005D32BF">
        <w:rPr>
          <w:i/>
          <w:color w:val="auto"/>
        </w:rPr>
        <w:t>The Sociology of Organizations</w:t>
      </w:r>
      <w:r w:rsidRPr="00D01FCF">
        <w:rPr>
          <w:color w:val="auto"/>
        </w:rPr>
        <w:t xml:space="preserve">, London: Sage Publications. </w:t>
      </w:r>
    </w:p>
    <w:p w14:paraId="0E8759DB" w14:textId="77777777" w:rsidR="002C63A7" w:rsidRDefault="002C63A7" w:rsidP="00C84462">
      <w:pPr>
        <w:jc w:val="both"/>
        <w:rPr>
          <w:bCs/>
          <w:color w:val="auto"/>
        </w:rPr>
      </w:pPr>
      <w:r w:rsidRPr="002C63A7">
        <w:rPr>
          <w:bCs/>
          <w:color w:val="auto"/>
        </w:rPr>
        <w:t xml:space="preserve">Aronson, </w:t>
      </w:r>
      <w:r>
        <w:rPr>
          <w:bCs/>
          <w:color w:val="auto"/>
        </w:rPr>
        <w:t xml:space="preserve">Elliot, </w:t>
      </w:r>
      <w:r w:rsidRPr="002C63A7">
        <w:rPr>
          <w:bCs/>
          <w:color w:val="auto"/>
        </w:rPr>
        <w:t>Timothy D. Wilson, Robin M. Akert</w:t>
      </w:r>
      <w:r>
        <w:rPr>
          <w:bCs/>
          <w:color w:val="auto"/>
        </w:rPr>
        <w:t>. 2005.</w:t>
      </w:r>
      <w:r w:rsidRPr="002C63A7">
        <w:rPr>
          <w:rStyle w:val="Heading1Char"/>
          <w:sz w:val="20"/>
          <w:szCs w:val="20"/>
        </w:rPr>
        <w:t xml:space="preserve"> </w:t>
      </w:r>
      <w:r w:rsidRPr="002C63A7">
        <w:rPr>
          <w:bCs/>
          <w:i/>
          <w:color w:val="auto"/>
        </w:rPr>
        <w:t>Socijalna psihologija</w:t>
      </w:r>
      <w:r>
        <w:rPr>
          <w:bCs/>
          <w:color w:val="auto"/>
        </w:rPr>
        <w:t>.</w:t>
      </w:r>
      <w:r w:rsidRPr="002C63A7">
        <w:rPr>
          <w:rStyle w:val="Heading1Char"/>
          <w:sz w:val="20"/>
          <w:szCs w:val="20"/>
        </w:rPr>
        <w:t xml:space="preserve"> </w:t>
      </w:r>
      <w:r>
        <w:rPr>
          <w:bCs/>
          <w:color w:val="auto"/>
        </w:rPr>
        <w:t>Zagreb</w:t>
      </w:r>
      <w:r w:rsidRPr="002C63A7">
        <w:rPr>
          <w:bCs/>
          <w:color w:val="auto"/>
        </w:rPr>
        <w:t>: Mate</w:t>
      </w:r>
    </w:p>
    <w:p w14:paraId="798ECD25" w14:textId="77777777" w:rsidR="005D32BF" w:rsidRDefault="001A480F" w:rsidP="00C84462">
      <w:pPr>
        <w:jc w:val="both"/>
        <w:rPr>
          <w:color w:val="auto"/>
        </w:rPr>
      </w:pPr>
      <w:r>
        <w:rPr>
          <w:color w:val="auto"/>
        </w:rPr>
        <w:t>Zvonarević, Mladen</w:t>
      </w:r>
      <w:r w:rsidR="005D32BF" w:rsidRPr="00CA7A4D">
        <w:rPr>
          <w:color w:val="auto"/>
        </w:rPr>
        <w:t xml:space="preserve">. 1989. </w:t>
      </w:r>
      <w:r w:rsidR="005D32BF" w:rsidRPr="00CA7A4D">
        <w:rPr>
          <w:i/>
          <w:color w:val="auto"/>
        </w:rPr>
        <w:t>Socijalna psihologija</w:t>
      </w:r>
      <w:r w:rsidR="005D32BF" w:rsidRPr="00CA7A4D">
        <w:rPr>
          <w:color w:val="auto"/>
        </w:rPr>
        <w:t>. Zagreb: Školska knjiga.</w:t>
      </w:r>
    </w:p>
    <w:p w14:paraId="7660F32F" w14:textId="77777777" w:rsidR="005D32BF" w:rsidRDefault="005D32BF" w:rsidP="00C84462">
      <w:pPr>
        <w:jc w:val="both"/>
        <w:rPr>
          <w:color w:val="auto"/>
        </w:rPr>
      </w:pPr>
      <w:r w:rsidRPr="00CA7A4D">
        <w:rPr>
          <w:color w:val="auto"/>
        </w:rPr>
        <w:t xml:space="preserve">Jones, Gareth R. 2004. </w:t>
      </w:r>
      <w:r w:rsidRPr="00CA7A4D">
        <w:rPr>
          <w:i/>
          <w:color w:val="auto"/>
        </w:rPr>
        <w:t>Organizational Theory, Design and Change</w:t>
      </w:r>
      <w:r w:rsidRPr="00CA7A4D">
        <w:rPr>
          <w:color w:val="auto"/>
        </w:rPr>
        <w:t>. Upper Saddle River, USA: Pearson Education.</w:t>
      </w:r>
    </w:p>
    <w:p w14:paraId="005E3DE6" w14:textId="77777777" w:rsidR="005D32BF" w:rsidRPr="005D32BF" w:rsidRDefault="005D32BF" w:rsidP="00C84462">
      <w:pPr>
        <w:jc w:val="both"/>
        <w:rPr>
          <w:color w:val="auto"/>
        </w:rPr>
      </w:pPr>
      <w:r w:rsidRPr="003336CB">
        <w:rPr>
          <w:color w:val="auto"/>
        </w:rPr>
        <w:t xml:space="preserve">Antić, Miljenko, Antita Cerić i Maja Lazić, 2010. „Organizational culture of the department of construction management and economics, Faculty of Civil Engineering, University of Zagreb“, </w:t>
      </w:r>
      <w:r w:rsidRPr="003336CB">
        <w:rPr>
          <w:i/>
          <w:color w:val="auto"/>
        </w:rPr>
        <w:t>Organization, Technology &amp; Management in Construction</w:t>
      </w:r>
      <w:r>
        <w:rPr>
          <w:color w:val="auto"/>
        </w:rPr>
        <w:t>, Vol. 2:1, str.</w:t>
      </w:r>
      <w:r w:rsidRPr="003336CB">
        <w:rPr>
          <w:color w:val="auto"/>
        </w:rPr>
        <w:t xml:space="preserve">136-144. </w:t>
      </w:r>
    </w:p>
    <w:p w14:paraId="3A7962B8" w14:textId="77777777" w:rsidR="000C2DA1" w:rsidRPr="000C2DA1" w:rsidRDefault="000C2DA1" w:rsidP="00C84462">
      <w:pPr>
        <w:jc w:val="both"/>
        <w:rPr>
          <w:color w:val="auto"/>
          <w:u w:val="single"/>
        </w:rPr>
      </w:pPr>
      <w:r w:rsidRPr="000C2DA1">
        <w:rPr>
          <w:color w:val="auto"/>
        </w:rPr>
        <w:t>Buchanan</w:t>
      </w:r>
      <w:r>
        <w:rPr>
          <w:color w:val="auto"/>
        </w:rPr>
        <w:t xml:space="preserve">, David i Andrzej Huczynski.1997. </w:t>
      </w:r>
      <w:r w:rsidRPr="000C2DA1">
        <w:rPr>
          <w:i/>
          <w:color w:val="auto"/>
        </w:rPr>
        <w:t>Organizational Behavior: An Introductory Text</w:t>
      </w:r>
      <w:r>
        <w:rPr>
          <w:color w:val="auto"/>
        </w:rPr>
        <w:t xml:space="preserve">. Harloww: Pearson Education. </w:t>
      </w:r>
    </w:p>
    <w:p w14:paraId="5DCCEF3B" w14:textId="77777777" w:rsidR="00BC2747" w:rsidRPr="00CA7A4D" w:rsidRDefault="00BC2747" w:rsidP="00C84462">
      <w:pPr>
        <w:jc w:val="both"/>
        <w:rPr>
          <w:color w:val="auto"/>
        </w:rPr>
      </w:pPr>
      <w:r w:rsidRPr="00CA7A4D">
        <w:rPr>
          <w:color w:val="auto"/>
        </w:rPr>
        <w:t xml:space="preserve">Haladin, Stjepan. 1993. </w:t>
      </w:r>
      <w:r w:rsidRPr="00CA7A4D">
        <w:rPr>
          <w:i/>
          <w:color w:val="auto"/>
        </w:rPr>
        <w:t>Tehnologija i organizacija: uvod u sociologiju rada i organizacije</w:t>
      </w:r>
      <w:r w:rsidRPr="00CA7A4D">
        <w:rPr>
          <w:color w:val="auto"/>
        </w:rPr>
        <w:t xml:space="preserve">. Zagreb: Društvo za organizaciju građenja Republike Hrvatske. </w:t>
      </w:r>
    </w:p>
    <w:p w14:paraId="1A02901D" w14:textId="77777777" w:rsidR="00BC2747" w:rsidRPr="00CA7A4D" w:rsidRDefault="00BC2747" w:rsidP="00C84462">
      <w:pPr>
        <w:jc w:val="both"/>
        <w:rPr>
          <w:color w:val="auto"/>
        </w:rPr>
      </w:pPr>
      <w:r w:rsidRPr="00CA7A4D">
        <w:rPr>
          <w:color w:val="auto"/>
        </w:rPr>
        <w:t xml:space="preserve">Vecchio, Robert P. 2003. </w:t>
      </w:r>
      <w:r w:rsidRPr="00CA7A4D">
        <w:rPr>
          <w:rStyle w:val="Strong"/>
          <w:b w:val="0"/>
          <w:i/>
          <w:color w:val="auto"/>
        </w:rPr>
        <w:t>Organizational behavior: core concepts</w:t>
      </w:r>
      <w:r w:rsidRPr="00CA7A4D">
        <w:rPr>
          <w:rStyle w:val="Strong"/>
          <w:b w:val="0"/>
          <w:color w:val="auto"/>
        </w:rPr>
        <w:t xml:space="preserve">. </w:t>
      </w:r>
      <w:r w:rsidRPr="00CA7A4D">
        <w:rPr>
          <w:color w:val="auto"/>
        </w:rPr>
        <w:t>Mason, Ohio: Thomson/South-Western.</w:t>
      </w:r>
    </w:p>
    <w:p w14:paraId="6F5F6EAA" w14:textId="77777777" w:rsidR="00BC2747" w:rsidRPr="00CA7A4D" w:rsidRDefault="00BC2747" w:rsidP="00C84462">
      <w:pPr>
        <w:jc w:val="both"/>
        <w:rPr>
          <w:color w:val="auto"/>
        </w:rPr>
      </w:pPr>
      <w:r w:rsidRPr="00CA7A4D">
        <w:rPr>
          <w:color w:val="auto"/>
        </w:rPr>
        <w:t xml:space="preserve">Kendall, Dina. 2002. </w:t>
      </w:r>
      <w:r w:rsidRPr="00CA7A4D">
        <w:rPr>
          <w:i/>
          <w:color w:val="auto"/>
        </w:rPr>
        <w:t>Sociology in Our Times: The Essentials</w:t>
      </w:r>
      <w:r w:rsidRPr="00CA7A4D">
        <w:rPr>
          <w:color w:val="auto"/>
        </w:rPr>
        <w:t>. Belmont, USA: Wadsworth.</w:t>
      </w:r>
    </w:p>
    <w:p w14:paraId="3B25708F" w14:textId="77777777" w:rsidR="00BC2747" w:rsidRPr="00CA7A4D" w:rsidRDefault="00BC2747" w:rsidP="00C84462">
      <w:pPr>
        <w:jc w:val="both"/>
        <w:rPr>
          <w:color w:val="auto"/>
        </w:rPr>
      </w:pPr>
      <w:r w:rsidRPr="00CA7A4D">
        <w:rPr>
          <w:color w:val="auto"/>
        </w:rPr>
        <w:t xml:space="preserve">Miller, D.C. i V.H. Form. 1966. </w:t>
      </w:r>
      <w:r w:rsidRPr="00CA7A4D">
        <w:rPr>
          <w:i/>
          <w:color w:val="auto"/>
        </w:rPr>
        <w:t>Industrijska sociologija</w:t>
      </w:r>
      <w:r w:rsidRPr="00CA7A4D">
        <w:rPr>
          <w:color w:val="auto"/>
        </w:rPr>
        <w:t xml:space="preserve">. Zagreb: Panorama. </w:t>
      </w:r>
    </w:p>
    <w:p w14:paraId="265C0115" w14:textId="77777777" w:rsidR="000C2DA1" w:rsidRPr="00CA7A4D" w:rsidRDefault="000C2DA1" w:rsidP="00BC2747">
      <w:pPr>
        <w:jc w:val="both"/>
        <w:rPr>
          <w:color w:val="auto"/>
        </w:rPr>
      </w:pPr>
    </w:p>
    <w:p w14:paraId="32A24205" w14:textId="77777777" w:rsidR="00590EE9" w:rsidRDefault="00BC2747" w:rsidP="00F8397B">
      <w:pPr>
        <w:jc w:val="both"/>
        <w:rPr>
          <w:color w:val="auto"/>
        </w:rPr>
      </w:pPr>
      <w:r w:rsidRPr="00CA7A4D">
        <w:rPr>
          <w:color w:val="auto"/>
        </w:rPr>
        <w:t>Osim navedene literature studenti će</w:t>
      </w:r>
      <w:r w:rsidR="005D32BF">
        <w:rPr>
          <w:color w:val="auto"/>
        </w:rPr>
        <w:t xml:space="preserve"> moći koristiti moje bilješke s</w:t>
      </w:r>
      <w:r w:rsidRPr="00CA7A4D">
        <w:rPr>
          <w:color w:val="auto"/>
        </w:rPr>
        <w:t xml:space="preserve"> predavanja koje su objavljene na gore navedenoj internet stranici.</w:t>
      </w:r>
    </w:p>
    <w:p w14:paraId="15CB86EC" w14:textId="77777777" w:rsidR="00F8397B" w:rsidRDefault="00F8397B" w:rsidP="00F8397B">
      <w:pPr>
        <w:jc w:val="both"/>
        <w:rPr>
          <w:color w:val="auto"/>
        </w:rPr>
      </w:pPr>
    </w:p>
    <w:p w14:paraId="3C03BBB0" w14:textId="77777777" w:rsidR="00F8397B" w:rsidRDefault="00F8397B" w:rsidP="00F8397B">
      <w:pPr>
        <w:jc w:val="both"/>
        <w:rPr>
          <w:color w:val="auto"/>
        </w:rPr>
      </w:pPr>
    </w:p>
    <w:p w14:paraId="7644325D" w14:textId="77777777" w:rsidR="00CA7A4D" w:rsidRPr="00CA7A4D" w:rsidRDefault="001C6EFC" w:rsidP="00CA7A4D">
      <w:pPr>
        <w:pStyle w:val="Heading4"/>
        <w:rPr>
          <w:color w:val="auto"/>
          <w:sz w:val="24"/>
        </w:rPr>
      </w:pPr>
      <w:r>
        <w:rPr>
          <w:color w:val="auto"/>
        </w:rPr>
        <w:lastRenderedPageBreak/>
        <w:t>Ob</w:t>
      </w:r>
      <w:r w:rsidR="00CA7A4D" w:rsidRPr="00CA7A4D">
        <w:rPr>
          <w:color w:val="auto"/>
        </w:rPr>
        <w:t>veze studenata i način ocjenjivanja</w:t>
      </w:r>
    </w:p>
    <w:p w14:paraId="314D1B6A" w14:textId="77777777" w:rsidR="00CA7A4D" w:rsidRPr="00CA7A4D" w:rsidRDefault="00CA7A4D" w:rsidP="00CA7A4D">
      <w:pPr>
        <w:jc w:val="both"/>
        <w:rPr>
          <w:color w:val="auto"/>
        </w:rPr>
      </w:pPr>
      <w:r w:rsidRPr="00CA7A4D">
        <w:rPr>
          <w:color w:val="auto"/>
        </w:rPr>
        <w:t>Završna ocjena zasnivat će se na slijedećim čimbenicima:</w:t>
      </w:r>
    </w:p>
    <w:p w14:paraId="76216E46" w14:textId="77777777" w:rsidR="00CA7A4D" w:rsidRPr="007112E5" w:rsidRDefault="00CA7A4D" w:rsidP="007112E5">
      <w:pPr>
        <w:numPr>
          <w:ilvl w:val="0"/>
          <w:numId w:val="2"/>
        </w:numPr>
        <w:jc w:val="both"/>
        <w:rPr>
          <w:color w:val="auto"/>
        </w:rPr>
      </w:pPr>
      <w:r>
        <w:rPr>
          <w:color w:val="auto"/>
        </w:rPr>
        <w:t>Prezentacija literature na seminaru</w:t>
      </w:r>
      <w:r w:rsidR="000E77BA">
        <w:rPr>
          <w:color w:val="auto"/>
        </w:rPr>
        <w:t>: 2</w:t>
      </w:r>
      <w:r w:rsidR="00281C6F">
        <w:rPr>
          <w:color w:val="auto"/>
        </w:rPr>
        <w:t>0</w:t>
      </w:r>
      <w:r w:rsidRPr="00CA7A4D">
        <w:rPr>
          <w:color w:val="auto"/>
        </w:rPr>
        <w:t>%;</w:t>
      </w:r>
    </w:p>
    <w:p w14:paraId="7B90592E" w14:textId="77777777" w:rsidR="00CA7A4D" w:rsidRPr="00CA7A4D" w:rsidRDefault="00CA7A4D" w:rsidP="00CA7A4D">
      <w:pPr>
        <w:numPr>
          <w:ilvl w:val="0"/>
          <w:numId w:val="1"/>
        </w:numPr>
        <w:jc w:val="both"/>
        <w:rPr>
          <w:color w:val="auto"/>
        </w:rPr>
      </w:pPr>
      <w:r w:rsidRPr="00CA7A4D">
        <w:rPr>
          <w:color w:val="auto"/>
        </w:rPr>
        <w:t xml:space="preserve">Aktivnost na seminarima </w:t>
      </w:r>
      <w:r>
        <w:rPr>
          <w:color w:val="auto"/>
        </w:rPr>
        <w:t>i nastavi</w:t>
      </w:r>
      <w:r w:rsidRPr="00CA7A4D">
        <w:rPr>
          <w:color w:val="auto"/>
        </w:rPr>
        <w:t>: 10%;</w:t>
      </w:r>
    </w:p>
    <w:p w14:paraId="6BBA2D53" w14:textId="77777777" w:rsidR="00CA7A4D" w:rsidRPr="00CA7A4D" w:rsidRDefault="00281C6F" w:rsidP="00CA7A4D">
      <w:pPr>
        <w:numPr>
          <w:ilvl w:val="0"/>
          <w:numId w:val="1"/>
        </w:numPr>
        <w:jc w:val="both"/>
        <w:rPr>
          <w:color w:val="auto"/>
        </w:rPr>
      </w:pPr>
      <w:r>
        <w:rPr>
          <w:color w:val="auto"/>
        </w:rPr>
        <w:t>1. kolokvij: 20</w:t>
      </w:r>
      <w:r w:rsidR="00CA7A4D" w:rsidRPr="00CA7A4D">
        <w:rPr>
          <w:color w:val="auto"/>
        </w:rPr>
        <w:t>%;</w:t>
      </w:r>
    </w:p>
    <w:p w14:paraId="6069AD7B" w14:textId="77777777" w:rsidR="00CA7A4D" w:rsidRPr="00CA7A4D" w:rsidRDefault="007A4B68" w:rsidP="00CA7A4D">
      <w:pPr>
        <w:numPr>
          <w:ilvl w:val="0"/>
          <w:numId w:val="1"/>
        </w:numPr>
        <w:jc w:val="both"/>
        <w:rPr>
          <w:color w:val="auto"/>
        </w:rPr>
      </w:pPr>
      <w:r>
        <w:rPr>
          <w:color w:val="auto"/>
        </w:rPr>
        <w:t>2. kolokvij: 50</w:t>
      </w:r>
      <w:r w:rsidR="00CA7A4D" w:rsidRPr="00CA7A4D">
        <w:rPr>
          <w:color w:val="auto"/>
        </w:rPr>
        <w:t>%;</w:t>
      </w:r>
    </w:p>
    <w:p w14:paraId="513129EA" w14:textId="77777777" w:rsidR="00CA7A4D" w:rsidRPr="00CA7A4D" w:rsidRDefault="00CA7A4D" w:rsidP="00CA7A4D">
      <w:pPr>
        <w:pStyle w:val="BodyText"/>
        <w:ind w:firstLine="720"/>
      </w:pPr>
    </w:p>
    <w:p w14:paraId="6621D4DD" w14:textId="0F683A13" w:rsidR="00CA7A4D" w:rsidRDefault="00CA7A4D" w:rsidP="00CA7A4D">
      <w:pPr>
        <w:pStyle w:val="BodyText"/>
        <w:ind w:firstLine="720"/>
        <w:rPr>
          <w:b/>
          <w:szCs w:val="24"/>
        </w:rPr>
      </w:pPr>
      <w:r w:rsidRPr="00CA7A4D">
        <w:t>Studenti su dužni prisustvovati predavanjima</w:t>
      </w:r>
      <w:r>
        <w:t xml:space="preserve"> i seminarima</w:t>
      </w:r>
      <w:r w:rsidRPr="00CA7A4D">
        <w:t xml:space="preserve">. </w:t>
      </w:r>
      <w:r w:rsidR="00C875B7">
        <w:rPr>
          <w:b/>
        </w:rPr>
        <w:t>Student koji izostane s</w:t>
      </w:r>
      <w:r w:rsidRPr="00CA7A4D">
        <w:rPr>
          <w:b/>
        </w:rPr>
        <w:t xml:space="preserve"> više od četiri predavanja neće dobiti potpis. </w:t>
      </w:r>
      <w:r w:rsidRPr="00CA7A4D">
        <w:t>Osim toga, kao što je gore navedeno, aktivno učestvovanje na seminarima i predavanjima može imati bitan utjecaj na konačnu ocjenu. Molim studente da ne kasne na predavanja, jer u protivnom ih neću evidentirati da su prisustvovali dotičnom predavanju.</w:t>
      </w:r>
      <w:r w:rsidRPr="00CA7A4D">
        <w:rPr>
          <w:b/>
          <w:szCs w:val="24"/>
        </w:rPr>
        <w:t xml:space="preserve"> </w:t>
      </w:r>
    </w:p>
    <w:p w14:paraId="3AF020D7" w14:textId="77777777" w:rsidR="004973B1" w:rsidRPr="004973B1" w:rsidRDefault="004973B1" w:rsidP="00CA7A4D">
      <w:pPr>
        <w:pStyle w:val="BodyText"/>
        <w:ind w:firstLine="720"/>
        <w:rPr>
          <w:b/>
          <w:i/>
          <w:sz w:val="28"/>
          <w:szCs w:val="28"/>
        </w:rPr>
      </w:pPr>
    </w:p>
    <w:p w14:paraId="2928A9EE" w14:textId="77777777" w:rsidR="004973B1" w:rsidRDefault="004973B1" w:rsidP="00B958EC">
      <w:pPr>
        <w:pStyle w:val="BodyText"/>
        <w:rPr>
          <w:b/>
          <w:i/>
          <w:sz w:val="28"/>
          <w:szCs w:val="28"/>
        </w:rPr>
      </w:pPr>
      <w:r w:rsidRPr="004973B1">
        <w:rPr>
          <w:b/>
          <w:i/>
          <w:sz w:val="28"/>
          <w:szCs w:val="28"/>
        </w:rPr>
        <w:t>Seminari</w:t>
      </w:r>
    </w:p>
    <w:p w14:paraId="180BD06D" w14:textId="77777777" w:rsidR="004973B1" w:rsidRDefault="004973B1" w:rsidP="00096ABA">
      <w:pPr>
        <w:pStyle w:val="BodyText"/>
        <w:ind w:firstLine="720"/>
        <w:rPr>
          <w:b/>
          <w:i/>
          <w:sz w:val="28"/>
          <w:szCs w:val="28"/>
        </w:rPr>
      </w:pPr>
    </w:p>
    <w:p w14:paraId="1847AB95" w14:textId="7E0F03B9" w:rsidR="00E775C4" w:rsidRPr="00B958EC" w:rsidRDefault="000E77BA" w:rsidP="00BC2F89">
      <w:pPr>
        <w:pStyle w:val="BodyText"/>
        <w:ind w:firstLine="708"/>
      </w:pPr>
      <w:r>
        <w:rPr>
          <w:szCs w:val="24"/>
        </w:rPr>
        <w:t xml:space="preserve">Svaki student </w:t>
      </w:r>
      <w:r w:rsidR="00EE32FD">
        <w:rPr>
          <w:szCs w:val="24"/>
        </w:rPr>
        <w:t>treba prezentirati jednu od dolje navedenih t</w:t>
      </w:r>
      <w:r w:rsidR="00853739">
        <w:rPr>
          <w:szCs w:val="24"/>
        </w:rPr>
        <w:t xml:space="preserve">ema na seminarima, počevši od </w:t>
      </w:r>
      <w:r w:rsidR="001967A6">
        <w:rPr>
          <w:szCs w:val="24"/>
        </w:rPr>
        <w:t>2</w:t>
      </w:r>
      <w:r w:rsidR="008D6086">
        <w:rPr>
          <w:szCs w:val="24"/>
        </w:rPr>
        <w:t>5</w:t>
      </w:r>
      <w:r w:rsidR="00853739">
        <w:rPr>
          <w:szCs w:val="24"/>
        </w:rPr>
        <w:t>. listopada</w:t>
      </w:r>
      <w:r>
        <w:rPr>
          <w:szCs w:val="24"/>
        </w:rPr>
        <w:t xml:space="preserve"> pa do zadnjeg seminara.</w:t>
      </w:r>
      <w:r w:rsidR="00EE32FD">
        <w:rPr>
          <w:szCs w:val="24"/>
        </w:rPr>
        <w:t xml:space="preserve"> Svi studenti su dužni pročitati tekstove koji će biti temelj seminara i pitanja iz seminarske literature bit će uključena u kolokvije</w:t>
      </w:r>
      <w:r w:rsidR="00477ADB">
        <w:rPr>
          <w:szCs w:val="24"/>
        </w:rPr>
        <w:t xml:space="preserve"> (preporučam da to učinite </w:t>
      </w:r>
      <w:r w:rsidR="00477ADB" w:rsidRPr="00477ADB">
        <w:rPr>
          <w:i/>
          <w:szCs w:val="24"/>
        </w:rPr>
        <w:t>prije</w:t>
      </w:r>
      <w:r w:rsidR="00477ADB">
        <w:rPr>
          <w:szCs w:val="24"/>
        </w:rPr>
        <w:t xml:space="preserve"> seminara jer će vam to pomoći da dobijete dodatni bod iz aktivnosti)</w:t>
      </w:r>
      <w:r w:rsidR="00EE32FD">
        <w:rPr>
          <w:szCs w:val="24"/>
        </w:rPr>
        <w:t>. Međutim, od studenata koji će održati prezentacije očekujem da prošire literaturu (osobito materijalima s interneta) i da im zadana literatura bude samo početna orijentacija za prezentaciju. P</w:t>
      </w:r>
      <w:r w:rsidR="00082B75">
        <w:rPr>
          <w:szCs w:val="24"/>
        </w:rPr>
        <w:t>ojedinačne p</w:t>
      </w:r>
      <w:r w:rsidR="00EE32FD">
        <w:rPr>
          <w:szCs w:val="24"/>
        </w:rPr>
        <w:t>rezentacije trebaju trajati otprilike</w:t>
      </w:r>
      <w:r w:rsidR="005F5CD8">
        <w:rPr>
          <w:szCs w:val="24"/>
        </w:rPr>
        <w:t xml:space="preserve"> </w:t>
      </w:r>
      <w:r w:rsidR="00EE32FD">
        <w:rPr>
          <w:szCs w:val="24"/>
        </w:rPr>
        <w:t>15 minuta.</w:t>
      </w:r>
      <w:r w:rsidR="00082B75">
        <w:rPr>
          <w:szCs w:val="24"/>
        </w:rPr>
        <w:t xml:space="preserve"> Za svaki seminar bit će određena grupa od</w:t>
      </w:r>
      <w:r w:rsidR="00477ADB">
        <w:rPr>
          <w:szCs w:val="24"/>
        </w:rPr>
        <w:t xml:space="preserve"> dva do</w:t>
      </w:r>
      <w:r w:rsidR="00082B75">
        <w:rPr>
          <w:szCs w:val="24"/>
        </w:rPr>
        <w:t xml:space="preserve"> tri studenta(ice) koji trebaju zajednički pripremiti prezentaciju</w:t>
      </w:r>
      <w:r w:rsidR="00853739">
        <w:rPr>
          <w:szCs w:val="24"/>
        </w:rPr>
        <w:t xml:space="preserve"> jedne seminarske teme. Na posljednjem seminaru</w:t>
      </w:r>
      <w:r w:rsidR="00082B75">
        <w:rPr>
          <w:szCs w:val="24"/>
        </w:rPr>
        <w:t xml:space="preserve"> imat ćemo zajedničku</w:t>
      </w:r>
      <w:r w:rsidR="00853739">
        <w:rPr>
          <w:szCs w:val="24"/>
        </w:rPr>
        <w:t xml:space="preserve"> diskusiju o svim obrađenim temama</w:t>
      </w:r>
      <w:r w:rsidR="004973B1">
        <w:rPr>
          <w:szCs w:val="24"/>
        </w:rPr>
        <w:t xml:space="preserve">. </w:t>
      </w:r>
    </w:p>
    <w:p w14:paraId="108E3FA2" w14:textId="77777777" w:rsidR="00096ABA" w:rsidRPr="004964F2" w:rsidRDefault="00EE32FD" w:rsidP="004964F2">
      <w:pPr>
        <w:pStyle w:val="BodyText"/>
        <w:ind w:firstLine="720"/>
        <w:rPr>
          <w:szCs w:val="24"/>
        </w:rPr>
      </w:pPr>
      <w:r>
        <w:rPr>
          <w:szCs w:val="24"/>
        </w:rPr>
        <w:t xml:space="preserve"> </w:t>
      </w:r>
      <w:r w:rsidR="000E77BA">
        <w:rPr>
          <w:szCs w:val="24"/>
        </w:rPr>
        <w:t xml:space="preserve"> </w:t>
      </w:r>
    </w:p>
    <w:p w14:paraId="3C2BEEC9" w14:textId="77777777" w:rsidR="00EE32FD" w:rsidRDefault="00EE32FD" w:rsidP="00096ABA">
      <w:pPr>
        <w:pStyle w:val="BodyText"/>
        <w:rPr>
          <w:szCs w:val="24"/>
        </w:rPr>
      </w:pPr>
    </w:p>
    <w:p w14:paraId="7C74730D" w14:textId="77777777" w:rsidR="00096ABA" w:rsidRPr="00EE32FD" w:rsidRDefault="00096ABA" w:rsidP="00096ABA">
      <w:pPr>
        <w:pStyle w:val="BodyText"/>
        <w:rPr>
          <w:b/>
          <w:i/>
          <w:sz w:val="28"/>
          <w:szCs w:val="28"/>
        </w:rPr>
      </w:pPr>
      <w:r w:rsidRPr="00EE32FD">
        <w:rPr>
          <w:b/>
          <w:i/>
          <w:sz w:val="28"/>
          <w:szCs w:val="28"/>
        </w:rPr>
        <w:t>K</w:t>
      </w:r>
      <w:r w:rsidR="00EE32FD" w:rsidRPr="00EE32FD">
        <w:rPr>
          <w:b/>
          <w:i/>
          <w:sz w:val="28"/>
          <w:szCs w:val="28"/>
        </w:rPr>
        <w:t>olokviji</w:t>
      </w:r>
    </w:p>
    <w:p w14:paraId="1A6EB85B" w14:textId="77777777" w:rsidR="00EE32FD" w:rsidRPr="00EE32FD" w:rsidRDefault="00EE32FD" w:rsidP="00096ABA">
      <w:pPr>
        <w:pStyle w:val="BodyText"/>
        <w:rPr>
          <w:b/>
          <w:i/>
          <w:szCs w:val="24"/>
        </w:rPr>
      </w:pPr>
    </w:p>
    <w:p w14:paraId="24A32DA3" w14:textId="77777777" w:rsidR="00CA7A4D" w:rsidRPr="00CA7A4D" w:rsidRDefault="00CA7A4D" w:rsidP="00CA7A4D">
      <w:pPr>
        <w:pStyle w:val="BodyText"/>
        <w:ind w:firstLine="720"/>
        <w:rPr>
          <w:b/>
          <w:szCs w:val="24"/>
        </w:rPr>
      </w:pPr>
      <w:r w:rsidRPr="00CA7A4D">
        <w:rPr>
          <w:szCs w:val="24"/>
        </w:rPr>
        <w:t>Na prvom kolokviju studenti će odgovarati na pitanja</w:t>
      </w:r>
      <w:r w:rsidR="007036C8">
        <w:rPr>
          <w:szCs w:val="24"/>
        </w:rPr>
        <w:t xml:space="preserve"> u vazi sa gradivom s</w:t>
      </w:r>
      <w:r>
        <w:rPr>
          <w:szCs w:val="24"/>
        </w:rPr>
        <w:t xml:space="preserve"> prva</w:t>
      </w:r>
      <w:r w:rsidRPr="00CA7A4D">
        <w:rPr>
          <w:szCs w:val="24"/>
        </w:rPr>
        <w:t xml:space="preserve"> </w:t>
      </w:r>
      <w:r w:rsidR="00853739">
        <w:rPr>
          <w:szCs w:val="24"/>
        </w:rPr>
        <w:t>tri</w:t>
      </w:r>
      <w:r>
        <w:rPr>
          <w:szCs w:val="24"/>
        </w:rPr>
        <w:t xml:space="preserve"> </w:t>
      </w:r>
      <w:r w:rsidRPr="00CA7A4D">
        <w:rPr>
          <w:szCs w:val="24"/>
        </w:rPr>
        <w:t>predavanja</w:t>
      </w:r>
      <w:r>
        <w:rPr>
          <w:szCs w:val="24"/>
        </w:rPr>
        <w:t xml:space="preserve"> i seminara</w:t>
      </w:r>
      <w:r w:rsidRPr="00CA7A4D">
        <w:rPr>
          <w:szCs w:val="24"/>
        </w:rPr>
        <w:t>. Na drugom kolok</w:t>
      </w:r>
      <w:r>
        <w:rPr>
          <w:szCs w:val="24"/>
        </w:rPr>
        <w:t>viju odgovarat će</w:t>
      </w:r>
      <w:r w:rsidR="007036C8">
        <w:rPr>
          <w:szCs w:val="24"/>
        </w:rPr>
        <w:t>te</w:t>
      </w:r>
      <w:r>
        <w:rPr>
          <w:szCs w:val="24"/>
        </w:rPr>
        <w:t xml:space="preserve"> na pitanja s preostalih predavanja i seminara.</w:t>
      </w:r>
    </w:p>
    <w:p w14:paraId="231A90FF" w14:textId="77777777" w:rsidR="00CA7A4D" w:rsidRPr="00CA7A4D" w:rsidRDefault="00CA7A4D" w:rsidP="00CA7A4D">
      <w:pPr>
        <w:pStyle w:val="BodyText"/>
        <w:ind w:firstLine="720"/>
        <w:rPr>
          <w:b/>
          <w:szCs w:val="24"/>
        </w:rPr>
      </w:pPr>
    </w:p>
    <w:p w14:paraId="4D3944C0" w14:textId="77777777" w:rsidR="00CA7A4D" w:rsidRPr="00CA7A4D" w:rsidRDefault="00CA7A4D" w:rsidP="00CA7A4D">
      <w:pPr>
        <w:pStyle w:val="BodyText"/>
        <w:ind w:firstLine="720"/>
        <w:rPr>
          <w:b/>
          <w:szCs w:val="24"/>
        </w:rPr>
      </w:pPr>
      <w:r w:rsidRPr="00CA7A4D">
        <w:rPr>
          <w:b/>
          <w:szCs w:val="24"/>
        </w:rPr>
        <w:t>Raspored kolokvija:</w:t>
      </w:r>
    </w:p>
    <w:p w14:paraId="290F69D8" w14:textId="750894B4" w:rsidR="00CA7A4D" w:rsidRPr="00CA7A4D" w:rsidRDefault="00DA2E84" w:rsidP="00CA7A4D">
      <w:pPr>
        <w:pStyle w:val="BodyText"/>
        <w:numPr>
          <w:ilvl w:val="0"/>
          <w:numId w:val="3"/>
        </w:numPr>
        <w:rPr>
          <w:b/>
          <w:szCs w:val="24"/>
        </w:rPr>
      </w:pPr>
      <w:r>
        <w:rPr>
          <w:b/>
          <w:szCs w:val="24"/>
        </w:rPr>
        <w:t xml:space="preserve">kolokvij: </w:t>
      </w:r>
      <w:r w:rsidR="008D6086">
        <w:rPr>
          <w:b/>
          <w:szCs w:val="24"/>
        </w:rPr>
        <w:t>15</w:t>
      </w:r>
      <w:r w:rsidR="009F08B4">
        <w:rPr>
          <w:b/>
          <w:szCs w:val="24"/>
        </w:rPr>
        <w:t>. studenog</w:t>
      </w:r>
      <w:r w:rsidR="00CA7A4D" w:rsidRPr="00CA7A4D">
        <w:rPr>
          <w:b/>
          <w:szCs w:val="24"/>
        </w:rPr>
        <w:t>;</w:t>
      </w:r>
    </w:p>
    <w:p w14:paraId="4F5C531E" w14:textId="6F17AB3A" w:rsidR="00CA7A4D" w:rsidRPr="00CA7A4D" w:rsidRDefault="00CA7A4D" w:rsidP="00CA7A4D">
      <w:pPr>
        <w:pStyle w:val="BodyText"/>
        <w:numPr>
          <w:ilvl w:val="0"/>
          <w:numId w:val="3"/>
        </w:numPr>
        <w:rPr>
          <w:b/>
          <w:szCs w:val="24"/>
        </w:rPr>
      </w:pPr>
      <w:r w:rsidRPr="00CA7A4D">
        <w:rPr>
          <w:b/>
          <w:szCs w:val="24"/>
        </w:rPr>
        <w:t>kolokvij:</w:t>
      </w:r>
      <w:r w:rsidR="00DA2E84">
        <w:rPr>
          <w:b/>
          <w:szCs w:val="24"/>
        </w:rPr>
        <w:t xml:space="preserve"> </w:t>
      </w:r>
      <w:r w:rsidR="008D6086">
        <w:rPr>
          <w:b/>
          <w:szCs w:val="24"/>
        </w:rPr>
        <w:t>31</w:t>
      </w:r>
      <w:r w:rsidR="00853739">
        <w:rPr>
          <w:b/>
          <w:szCs w:val="24"/>
        </w:rPr>
        <w:t>. siječnja</w:t>
      </w:r>
      <w:r>
        <w:rPr>
          <w:b/>
          <w:szCs w:val="24"/>
        </w:rPr>
        <w:t>.</w:t>
      </w:r>
    </w:p>
    <w:p w14:paraId="23ED82F6" w14:textId="77777777" w:rsidR="00CA7A4D" w:rsidRPr="00CA7A4D" w:rsidRDefault="00CA7A4D" w:rsidP="00CA7A4D">
      <w:pPr>
        <w:pStyle w:val="BodyText"/>
        <w:ind w:firstLine="720"/>
        <w:rPr>
          <w:b/>
          <w:szCs w:val="24"/>
        </w:rPr>
      </w:pPr>
    </w:p>
    <w:p w14:paraId="67732A91" w14:textId="7A9980FF" w:rsidR="00CA7A4D" w:rsidRPr="00CA7A4D" w:rsidRDefault="00CA7A4D" w:rsidP="008D6086">
      <w:pPr>
        <w:pStyle w:val="BodyText"/>
        <w:ind w:firstLine="720"/>
        <w:rPr>
          <w:b/>
          <w:szCs w:val="24"/>
        </w:rPr>
      </w:pPr>
      <w:r w:rsidRPr="00CA7A4D">
        <w:rPr>
          <w:b/>
          <w:szCs w:val="24"/>
        </w:rPr>
        <w:t>Studenti koji izvrše sve gore navedene obaveze</w:t>
      </w:r>
      <w:r>
        <w:rPr>
          <w:b/>
          <w:szCs w:val="24"/>
        </w:rPr>
        <w:t xml:space="preserve"> </w:t>
      </w:r>
      <w:r w:rsidRPr="00CA7A4D">
        <w:rPr>
          <w:b/>
          <w:szCs w:val="24"/>
        </w:rPr>
        <w:t>bit će oslobođeni završnog ispita.</w:t>
      </w:r>
      <w:r w:rsidR="008D6086" w:rsidRPr="008D6086">
        <w:rPr>
          <w:szCs w:val="24"/>
        </w:rPr>
        <w:t xml:space="preserve"> </w:t>
      </w:r>
      <w:r w:rsidR="008D6086">
        <w:rPr>
          <w:szCs w:val="24"/>
        </w:rPr>
        <w:t>Međutim, student koji izostane s jednog ili s oba kolokvija neće moći biti oslobođen završnog ispita.</w:t>
      </w:r>
    </w:p>
    <w:p w14:paraId="2EC2CFDE" w14:textId="77777777" w:rsidR="009B66A2" w:rsidRDefault="00CA7A4D" w:rsidP="008D6086">
      <w:pPr>
        <w:pStyle w:val="BodyText"/>
        <w:ind w:firstLine="708"/>
        <w:rPr>
          <w:szCs w:val="24"/>
        </w:rPr>
      </w:pPr>
      <w:r w:rsidRPr="00CA7A4D">
        <w:rPr>
          <w:szCs w:val="24"/>
        </w:rPr>
        <w:t xml:space="preserve">U slučaju da imate bilo kakva dodatna pitanja, nemojte se ustručavati poslati mi e-mail ili me nazvati na telefon ili mobitel, </w:t>
      </w:r>
      <w:r w:rsidR="00590EE9">
        <w:rPr>
          <w:szCs w:val="24"/>
        </w:rPr>
        <w:t>osobito u periodu od 9-13 sati.</w:t>
      </w:r>
    </w:p>
    <w:p w14:paraId="4B7B5858" w14:textId="77777777" w:rsidR="004E0DA2" w:rsidRDefault="004E0DA2" w:rsidP="00BC2747">
      <w:pPr>
        <w:pStyle w:val="BodyText"/>
        <w:rPr>
          <w:b/>
          <w:i/>
          <w:sz w:val="28"/>
          <w:szCs w:val="28"/>
        </w:rPr>
      </w:pPr>
    </w:p>
    <w:p w14:paraId="55F9069B" w14:textId="77777777" w:rsidR="00DA2E84" w:rsidRDefault="00DA2E84" w:rsidP="00B47DE7">
      <w:pPr>
        <w:pStyle w:val="BodyText"/>
        <w:rPr>
          <w:b/>
          <w:i/>
          <w:sz w:val="28"/>
          <w:szCs w:val="28"/>
        </w:rPr>
      </w:pPr>
    </w:p>
    <w:p w14:paraId="470C1D86" w14:textId="77777777" w:rsidR="00BC2F89" w:rsidRDefault="00BC2F89" w:rsidP="00B47DE7">
      <w:pPr>
        <w:pStyle w:val="BodyText"/>
        <w:rPr>
          <w:b/>
          <w:i/>
          <w:sz w:val="28"/>
          <w:szCs w:val="28"/>
        </w:rPr>
      </w:pPr>
    </w:p>
    <w:p w14:paraId="298CAD6A" w14:textId="77777777" w:rsidR="008D6086" w:rsidRDefault="008D6086" w:rsidP="00B47DE7">
      <w:pPr>
        <w:pStyle w:val="BodyText"/>
        <w:rPr>
          <w:b/>
          <w:i/>
          <w:sz w:val="28"/>
          <w:szCs w:val="28"/>
        </w:rPr>
      </w:pPr>
    </w:p>
    <w:p w14:paraId="424F7AAA" w14:textId="77777777" w:rsidR="008D6086" w:rsidRDefault="008D6086" w:rsidP="00B47DE7">
      <w:pPr>
        <w:pStyle w:val="BodyText"/>
        <w:rPr>
          <w:b/>
          <w:i/>
          <w:sz w:val="28"/>
          <w:szCs w:val="28"/>
        </w:rPr>
      </w:pPr>
    </w:p>
    <w:p w14:paraId="6D396079" w14:textId="77777777" w:rsidR="008D6086" w:rsidRDefault="008D6086" w:rsidP="00B47DE7">
      <w:pPr>
        <w:pStyle w:val="BodyText"/>
        <w:rPr>
          <w:b/>
          <w:i/>
          <w:sz w:val="28"/>
          <w:szCs w:val="28"/>
        </w:rPr>
      </w:pPr>
    </w:p>
    <w:p w14:paraId="4D7F4299" w14:textId="0B368EAC" w:rsidR="00BC2747" w:rsidRPr="00562B98" w:rsidRDefault="00BC2747" w:rsidP="00B47DE7">
      <w:pPr>
        <w:pStyle w:val="BodyText"/>
        <w:rPr>
          <w:sz w:val="28"/>
          <w:szCs w:val="28"/>
        </w:rPr>
      </w:pPr>
      <w:r w:rsidRPr="00562B98">
        <w:rPr>
          <w:b/>
          <w:i/>
          <w:sz w:val="28"/>
          <w:szCs w:val="28"/>
        </w:rPr>
        <w:lastRenderedPageBreak/>
        <w:t>Nastavne teme</w:t>
      </w:r>
      <w:r w:rsidR="000C0EED" w:rsidRPr="00562B98">
        <w:rPr>
          <w:b/>
          <w:i/>
          <w:sz w:val="28"/>
          <w:szCs w:val="28"/>
        </w:rPr>
        <w:t xml:space="preserve"> (seminari su u boldu).</w:t>
      </w:r>
      <w:r w:rsidRPr="00562B98">
        <w:rPr>
          <w:sz w:val="28"/>
          <w:szCs w:val="28"/>
        </w:rPr>
        <w:t xml:space="preserve"> </w:t>
      </w:r>
    </w:p>
    <w:tbl>
      <w:tblPr>
        <w:tblStyle w:val="TableGrid"/>
        <w:tblW w:w="9409" w:type="dxa"/>
        <w:tblLayout w:type="fixed"/>
        <w:tblLook w:val="04A0" w:firstRow="1" w:lastRow="0" w:firstColumn="1" w:lastColumn="0" w:noHBand="0" w:noVBand="1"/>
      </w:tblPr>
      <w:tblGrid>
        <w:gridCol w:w="534"/>
        <w:gridCol w:w="8875"/>
      </w:tblGrid>
      <w:tr w:rsidR="00504E81" w:rsidRPr="00562B98" w14:paraId="26731790" w14:textId="77777777" w:rsidTr="009F6EB5">
        <w:trPr>
          <w:trHeight w:val="279"/>
        </w:trPr>
        <w:tc>
          <w:tcPr>
            <w:tcW w:w="534" w:type="dxa"/>
          </w:tcPr>
          <w:p w14:paraId="262ABCB4" w14:textId="77777777" w:rsidR="00504E81" w:rsidRPr="00562B98" w:rsidRDefault="00504E81" w:rsidP="009F6EB5">
            <w:pPr>
              <w:rPr>
                <w:sz w:val="20"/>
                <w:szCs w:val="20"/>
              </w:rPr>
            </w:pPr>
            <w:r w:rsidRPr="00562B98">
              <w:rPr>
                <w:sz w:val="20"/>
                <w:szCs w:val="20"/>
              </w:rPr>
              <w:t>1.</w:t>
            </w:r>
          </w:p>
        </w:tc>
        <w:tc>
          <w:tcPr>
            <w:tcW w:w="8875" w:type="dxa"/>
          </w:tcPr>
          <w:p w14:paraId="5096060E" w14:textId="77777777" w:rsidR="00504E81" w:rsidRPr="00562B98" w:rsidRDefault="00504E81" w:rsidP="009F6EB5">
            <w:pPr>
              <w:ind w:left="360"/>
              <w:rPr>
                <w:color w:val="auto"/>
              </w:rPr>
            </w:pPr>
            <w:r w:rsidRPr="00562B98">
              <w:rPr>
                <w:color w:val="auto"/>
              </w:rPr>
              <w:t>Uvodno predava</w:t>
            </w:r>
            <w:r w:rsidR="001967A6" w:rsidRPr="00562B98">
              <w:rPr>
                <w:color w:val="auto"/>
              </w:rPr>
              <w:t>nje</w:t>
            </w:r>
          </w:p>
        </w:tc>
      </w:tr>
      <w:tr w:rsidR="00EC6DE4" w:rsidRPr="00562B98" w14:paraId="2B39DEE3" w14:textId="77777777" w:rsidTr="009F6EB5">
        <w:trPr>
          <w:trHeight w:val="279"/>
        </w:trPr>
        <w:tc>
          <w:tcPr>
            <w:tcW w:w="534" w:type="dxa"/>
          </w:tcPr>
          <w:p w14:paraId="285BA5F0" w14:textId="77777777" w:rsidR="00EC6DE4" w:rsidRPr="00562B98" w:rsidRDefault="001967A6" w:rsidP="009F6EB5">
            <w:pPr>
              <w:rPr>
                <w:sz w:val="20"/>
                <w:szCs w:val="20"/>
              </w:rPr>
            </w:pPr>
            <w:r w:rsidRPr="00562B98">
              <w:rPr>
                <w:sz w:val="20"/>
                <w:szCs w:val="20"/>
              </w:rPr>
              <w:t>2.</w:t>
            </w:r>
          </w:p>
        </w:tc>
        <w:tc>
          <w:tcPr>
            <w:tcW w:w="8875" w:type="dxa"/>
          </w:tcPr>
          <w:p w14:paraId="5EF9AB9F" w14:textId="77777777" w:rsidR="00EC6DE4" w:rsidRPr="00562B98" w:rsidRDefault="001967A6" w:rsidP="009F6EB5">
            <w:pPr>
              <w:ind w:left="360"/>
              <w:rPr>
                <w:color w:val="auto"/>
              </w:rPr>
            </w:pPr>
            <w:r w:rsidRPr="00562B98">
              <w:rPr>
                <w:color w:val="auto"/>
              </w:rPr>
              <w:t>Obaveze studenata</w:t>
            </w:r>
          </w:p>
        </w:tc>
      </w:tr>
      <w:tr w:rsidR="001967A6" w:rsidRPr="00562B98" w14:paraId="55D0FC15" w14:textId="77777777" w:rsidTr="009F6EB5">
        <w:trPr>
          <w:trHeight w:val="279"/>
        </w:trPr>
        <w:tc>
          <w:tcPr>
            <w:tcW w:w="534" w:type="dxa"/>
          </w:tcPr>
          <w:p w14:paraId="6628620F" w14:textId="77777777" w:rsidR="001967A6" w:rsidRPr="00562B98" w:rsidRDefault="001967A6" w:rsidP="009F6EB5">
            <w:pPr>
              <w:rPr>
                <w:sz w:val="20"/>
                <w:szCs w:val="20"/>
              </w:rPr>
            </w:pPr>
            <w:r w:rsidRPr="00562B98">
              <w:rPr>
                <w:sz w:val="20"/>
                <w:szCs w:val="20"/>
              </w:rPr>
              <w:t>3.</w:t>
            </w:r>
          </w:p>
        </w:tc>
        <w:tc>
          <w:tcPr>
            <w:tcW w:w="8875" w:type="dxa"/>
          </w:tcPr>
          <w:p w14:paraId="3646D11C" w14:textId="77777777" w:rsidR="001967A6" w:rsidRPr="00562B98" w:rsidRDefault="001967A6" w:rsidP="009F6EB5">
            <w:pPr>
              <w:ind w:left="360"/>
              <w:rPr>
                <w:color w:val="auto"/>
              </w:rPr>
            </w:pPr>
            <w:r w:rsidRPr="00562B98">
              <w:rPr>
                <w:color w:val="auto"/>
              </w:rPr>
              <w:t>Prikaz tema</w:t>
            </w:r>
          </w:p>
        </w:tc>
      </w:tr>
      <w:tr w:rsidR="00504E81" w:rsidRPr="00562B98" w14:paraId="2E7E48F9" w14:textId="77777777" w:rsidTr="009F6EB5">
        <w:trPr>
          <w:trHeight w:val="286"/>
        </w:trPr>
        <w:tc>
          <w:tcPr>
            <w:tcW w:w="534" w:type="dxa"/>
          </w:tcPr>
          <w:p w14:paraId="4D639475" w14:textId="77777777" w:rsidR="00504E81" w:rsidRPr="00562B98" w:rsidRDefault="001967A6" w:rsidP="009F6EB5">
            <w:pPr>
              <w:rPr>
                <w:sz w:val="20"/>
                <w:szCs w:val="20"/>
              </w:rPr>
            </w:pPr>
            <w:r w:rsidRPr="00562B98">
              <w:rPr>
                <w:sz w:val="20"/>
                <w:szCs w:val="20"/>
              </w:rPr>
              <w:t>4</w:t>
            </w:r>
            <w:r w:rsidR="00504E81" w:rsidRPr="00562B98">
              <w:rPr>
                <w:sz w:val="20"/>
                <w:szCs w:val="20"/>
              </w:rPr>
              <w:t xml:space="preserve">. </w:t>
            </w:r>
          </w:p>
        </w:tc>
        <w:tc>
          <w:tcPr>
            <w:tcW w:w="8875" w:type="dxa"/>
          </w:tcPr>
          <w:p w14:paraId="00433CC0" w14:textId="77777777" w:rsidR="00504E81" w:rsidRPr="00562B98" w:rsidRDefault="001967A6" w:rsidP="001967A6">
            <w:pPr>
              <w:ind w:left="360"/>
              <w:rPr>
                <w:color w:val="auto"/>
              </w:rPr>
            </w:pPr>
            <w:r w:rsidRPr="00562B98">
              <w:rPr>
                <w:color w:val="auto"/>
              </w:rPr>
              <w:t xml:space="preserve">Definiranje temeljnih pojmova </w:t>
            </w:r>
          </w:p>
        </w:tc>
      </w:tr>
      <w:tr w:rsidR="001967A6" w:rsidRPr="00562B98" w14:paraId="5297770A" w14:textId="77777777" w:rsidTr="009F6EB5">
        <w:trPr>
          <w:trHeight w:val="286"/>
        </w:trPr>
        <w:tc>
          <w:tcPr>
            <w:tcW w:w="534" w:type="dxa"/>
          </w:tcPr>
          <w:p w14:paraId="3DC24D47" w14:textId="77777777" w:rsidR="001967A6" w:rsidRPr="00562B98" w:rsidRDefault="001967A6" w:rsidP="009F6EB5">
            <w:pPr>
              <w:rPr>
                <w:sz w:val="20"/>
                <w:szCs w:val="20"/>
              </w:rPr>
            </w:pPr>
            <w:r w:rsidRPr="00562B98">
              <w:rPr>
                <w:sz w:val="20"/>
                <w:szCs w:val="20"/>
              </w:rPr>
              <w:t>5.</w:t>
            </w:r>
          </w:p>
        </w:tc>
        <w:tc>
          <w:tcPr>
            <w:tcW w:w="8875" w:type="dxa"/>
          </w:tcPr>
          <w:p w14:paraId="621B7655" w14:textId="77777777" w:rsidR="001967A6" w:rsidRPr="00562B98" w:rsidRDefault="001967A6" w:rsidP="009F6EB5">
            <w:pPr>
              <w:ind w:left="360"/>
              <w:rPr>
                <w:color w:val="auto"/>
              </w:rPr>
            </w:pPr>
            <w:r w:rsidRPr="00562B98">
              <w:rPr>
                <w:color w:val="auto"/>
              </w:rPr>
              <w:t>Formalna i neformalna organizacija</w:t>
            </w:r>
          </w:p>
        </w:tc>
      </w:tr>
      <w:tr w:rsidR="00504E81" w:rsidRPr="00562B98" w14:paraId="0037F97C" w14:textId="77777777" w:rsidTr="009F6EB5">
        <w:trPr>
          <w:trHeight w:val="279"/>
        </w:trPr>
        <w:tc>
          <w:tcPr>
            <w:tcW w:w="534" w:type="dxa"/>
          </w:tcPr>
          <w:p w14:paraId="17BEA482" w14:textId="77777777" w:rsidR="00504E81" w:rsidRPr="00562B98" w:rsidRDefault="001967A6" w:rsidP="009F6EB5">
            <w:pPr>
              <w:rPr>
                <w:sz w:val="20"/>
                <w:szCs w:val="20"/>
              </w:rPr>
            </w:pPr>
            <w:r w:rsidRPr="00562B98">
              <w:rPr>
                <w:sz w:val="20"/>
                <w:szCs w:val="20"/>
              </w:rPr>
              <w:t>6</w:t>
            </w:r>
            <w:r w:rsidR="00504E81" w:rsidRPr="00562B98">
              <w:rPr>
                <w:sz w:val="20"/>
                <w:szCs w:val="20"/>
              </w:rPr>
              <w:t>.</w:t>
            </w:r>
          </w:p>
        </w:tc>
        <w:tc>
          <w:tcPr>
            <w:tcW w:w="8875" w:type="dxa"/>
          </w:tcPr>
          <w:p w14:paraId="07B9DBF5" w14:textId="77777777" w:rsidR="00504E81" w:rsidRPr="00562B98" w:rsidRDefault="00504E81" w:rsidP="009F6EB5">
            <w:pPr>
              <w:ind w:left="360"/>
              <w:rPr>
                <w:color w:val="auto"/>
              </w:rPr>
            </w:pPr>
            <w:r w:rsidRPr="00562B98">
              <w:rPr>
                <w:color w:val="auto"/>
              </w:rPr>
              <w:t>Teorije organizacije</w:t>
            </w:r>
          </w:p>
        </w:tc>
      </w:tr>
      <w:tr w:rsidR="00504E81" w:rsidRPr="00562B98" w14:paraId="768E4176" w14:textId="77777777" w:rsidTr="009F6EB5">
        <w:trPr>
          <w:trHeight w:val="286"/>
        </w:trPr>
        <w:tc>
          <w:tcPr>
            <w:tcW w:w="534" w:type="dxa"/>
          </w:tcPr>
          <w:p w14:paraId="7E6AB55A" w14:textId="77777777" w:rsidR="00504E81" w:rsidRPr="00562B98" w:rsidRDefault="001967A6" w:rsidP="009F6EB5">
            <w:pPr>
              <w:rPr>
                <w:sz w:val="20"/>
                <w:szCs w:val="20"/>
              </w:rPr>
            </w:pPr>
            <w:r w:rsidRPr="00562B98">
              <w:rPr>
                <w:sz w:val="20"/>
                <w:szCs w:val="20"/>
              </w:rPr>
              <w:t>7</w:t>
            </w:r>
            <w:r w:rsidR="00504E81" w:rsidRPr="00562B98">
              <w:rPr>
                <w:sz w:val="20"/>
                <w:szCs w:val="20"/>
              </w:rPr>
              <w:t xml:space="preserve">. </w:t>
            </w:r>
          </w:p>
        </w:tc>
        <w:tc>
          <w:tcPr>
            <w:tcW w:w="8875" w:type="dxa"/>
          </w:tcPr>
          <w:p w14:paraId="5EBC3D73" w14:textId="77777777" w:rsidR="00504E81" w:rsidRPr="00562B98" w:rsidRDefault="00CB42FD" w:rsidP="009F6EB5">
            <w:pPr>
              <w:ind w:left="360"/>
              <w:rPr>
                <w:color w:val="auto"/>
              </w:rPr>
            </w:pPr>
            <w:r w:rsidRPr="00562B98">
              <w:rPr>
                <w:b/>
                <w:color w:val="auto"/>
              </w:rPr>
              <w:t xml:space="preserve">1. </w:t>
            </w:r>
            <w:r w:rsidR="00504E81" w:rsidRPr="00562B98">
              <w:rPr>
                <w:b/>
                <w:color w:val="auto"/>
              </w:rPr>
              <w:t>S</w:t>
            </w:r>
            <w:r w:rsidR="00D436E7" w:rsidRPr="00562B98">
              <w:rPr>
                <w:b/>
                <w:color w:val="auto"/>
              </w:rPr>
              <w:t>eminar – Socijalne pojave u životinja</w:t>
            </w:r>
            <w:r w:rsidR="00D01FCF" w:rsidRPr="00562B98">
              <w:rPr>
                <w:b/>
                <w:color w:val="auto"/>
              </w:rPr>
              <w:t xml:space="preserve">, </w:t>
            </w:r>
            <w:r w:rsidR="00D01FCF" w:rsidRPr="00963C17">
              <w:rPr>
                <w:b/>
                <w:color w:val="auto"/>
              </w:rPr>
              <w:t>Zvonarević</w:t>
            </w:r>
            <w:r w:rsidR="00D01FCF" w:rsidRPr="00562B98">
              <w:rPr>
                <w:color w:val="auto"/>
              </w:rPr>
              <w:t>, str. 205-11</w:t>
            </w:r>
            <w:r w:rsidR="003966DC" w:rsidRPr="00562B98">
              <w:rPr>
                <w:color w:val="auto"/>
              </w:rPr>
              <w:t>, 322-3</w:t>
            </w:r>
          </w:p>
        </w:tc>
      </w:tr>
      <w:tr w:rsidR="00504E81" w:rsidRPr="00562B98" w14:paraId="496DCC64" w14:textId="77777777" w:rsidTr="009F6EB5">
        <w:trPr>
          <w:trHeight w:val="279"/>
        </w:trPr>
        <w:tc>
          <w:tcPr>
            <w:tcW w:w="534" w:type="dxa"/>
          </w:tcPr>
          <w:p w14:paraId="4A724028" w14:textId="77777777" w:rsidR="00504E81" w:rsidRPr="00562B98" w:rsidRDefault="001967A6" w:rsidP="009F6EB5">
            <w:pPr>
              <w:rPr>
                <w:sz w:val="20"/>
                <w:szCs w:val="20"/>
              </w:rPr>
            </w:pPr>
            <w:r w:rsidRPr="00562B98">
              <w:rPr>
                <w:sz w:val="20"/>
                <w:szCs w:val="20"/>
              </w:rPr>
              <w:t>8</w:t>
            </w:r>
            <w:r w:rsidR="00504E81" w:rsidRPr="00562B98">
              <w:rPr>
                <w:sz w:val="20"/>
                <w:szCs w:val="20"/>
              </w:rPr>
              <w:t>.</w:t>
            </w:r>
          </w:p>
        </w:tc>
        <w:tc>
          <w:tcPr>
            <w:tcW w:w="8875" w:type="dxa"/>
          </w:tcPr>
          <w:p w14:paraId="1C1414C7" w14:textId="77777777" w:rsidR="00504E81" w:rsidRPr="00562B98" w:rsidRDefault="00504E81" w:rsidP="009F6EB5">
            <w:pPr>
              <w:ind w:left="360"/>
              <w:rPr>
                <w:color w:val="auto"/>
              </w:rPr>
            </w:pPr>
            <w:r w:rsidRPr="00562B98">
              <w:rPr>
                <w:color w:val="auto"/>
              </w:rPr>
              <w:t>Društvene grupe</w:t>
            </w:r>
          </w:p>
        </w:tc>
      </w:tr>
      <w:tr w:rsidR="00504E81" w:rsidRPr="00562B98" w14:paraId="07C20B8C" w14:textId="77777777" w:rsidTr="009F6EB5">
        <w:trPr>
          <w:trHeight w:val="286"/>
        </w:trPr>
        <w:tc>
          <w:tcPr>
            <w:tcW w:w="534" w:type="dxa"/>
          </w:tcPr>
          <w:p w14:paraId="1446F7B7" w14:textId="77777777" w:rsidR="00504E81" w:rsidRPr="00562B98" w:rsidRDefault="001967A6" w:rsidP="009F6EB5">
            <w:pPr>
              <w:rPr>
                <w:sz w:val="20"/>
                <w:szCs w:val="20"/>
              </w:rPr>
            </w:pPr>
            <w:r w:rsidRPr="00562B98">
              <w:rPr>
                <w:sz w:val="20"/>
                <w:szCs w:val="20"/>
              </w:rPr>
              <w:t>9</w:t>
            </w:r>
            <w:r w:rsidR="00504E81" w:rsidRPr="00562B98">
              <w:rPr>
                <w:sz w:val="20"/>
                <w:szCs w:val="20"/>
              </w:rPr>
              <w:t>.</w:t>
            </w:r>
          </w:p>
        </w:tc>
        <w:tc>
          <w:tcPr>
            <w:tcW w:w="8875" w:type="dxa"/>
          </w:tcPr>
          <w:p w14:paraId="0199E3BA" w14:textId="77777777" w:rsidR="0007538A" w:rsidRPr="00562B98" w:rsidRDefault="00504E81" w:rsidP="0007538A">
            <w:pPr>
              <w:ind w:left="360"/>
              <w:rPr>
                <w:color w:val="auto"/>
              </w:rPr>
            </w:pPr>
            <w:r w:rsidRPr="00562B98">
              <w:rPr>
                <w:color w:val="auto"/>
              </w:rPr>
              <w:t>Radne grupe</w:t>
            </w:r>
          </w:p>
        </w:tc>
      </w:tr>
      <w:tr w:rsidR="00504E81" w:rsidRPr="00562B98" w14:paraId="30644E14" w14:textId="77777777" w:rsidTr="009F6EB5">
        <w:trPr>
          <w:trHeight w:val="279"/>
        </w:trPr>
        <w:tc>
          <w:tcPr>
            <w:tcW w:w="534" w:type="dxa"/>
          </w:tcPr>
          <w:p w14:paraId="3A41BD72" w14:textId="77777777" w:rsidR="00504E81" w:rsidRPr="00562B98" w:rsidRDefault="001967A6" w:rsidP="009F6EB5">
            <w:pPr>
              <w:rPr>
                <w:sz w:val="20"/>
                <w:szCs w:val="20"/>
              </w:rPr>
            </w:pPr>
            <w:r w:rsidRPr="00562B98">
              <w:rPr>
                <w:sz w:val="20"/>
                <w:szCs w:val="20"/>
              </w:rPr>
              <w:t>10</w:t>
            </w:r>
            <w:r w:rsidR="00504E81" w:rsidRPr="00562B98">
              <w:rPr>
                <w:sz w:val="20"/>
                <w:szCs w:val="20"/>
              </w:rPr>
              <w:t>.</w:t>
            </w:r>
          </w:p>
        </w:tc>
        <w:tc>
          <w:tcPr>
            <w:tcW w:w="8875" w:type="dxa"/>
          </w:tcPr>
          <w:p w14:paraId="070D9D9D" w14:textId="77777777" w:rsidR="00504E81" w:rsidRPr="00562B98" w:rsidRDefault="00CB42FD" w:rsidP="009F6EB5">
            <w:pPr>
              <w:ind w:left="360"/>
              <w:rPr>
                <w:b/>
                <w:color w:val="auto"/>
              </w:rPr>
            </w:pPr>
            <w:r w:rsidRPr="00562B98">
              <w:rPr>
                <w:b/>
                <w:color w:val="auto"/>
              </w:rPr>
              <w:t xml:space="preserve">2. </w:t>
            </w:r>
            <w:r w:rsidR="002C63A7" w:rsidRPr="00562B98">
              <w:rPr>
                <w:b/>
                <w:color w:val="auto"/>
              </w:rPr>
              <w:t xml:space="preserve">Seminar – </w:t>
            </w:r>
            <w:r w:rsidR="00D436E7" w:rsidRPr="00562B98">
              <w:rPr>
                <w:b/>
                <w:color w:val="auto"/>
              </w:rPr>
              <w:t>Pokoravanje autoritetu</w:t>
            </w:r>
            <w:r w:rsidR="002C63A7" w:rsidRPr="00562B98">
              <w:rPr>
                <w:b/>
                <w:color w:val="auto"/>
              </w:rPr>
              <w:t xml:space="preserve">, </w:t>
            </w:r>
            <w:r w:rsidR="00882A3E" w:rsidRPr="00963C17">
              <w:rPr>
                <w:b/>
                <w:bCs/>
                <w:color w:val="auto"/>
              </w:rPr>
              <w:t>Aronson</w:t>
            </w:r>
            <w:r w:rsidR="00882A3E" w:rsidRPr="00562B98">
              <w:rPr>
                <w:bCs/>
                <w:color w:val="auto"/>
              </w:rPr>
              <w:t>, str. 288-95.</w:t>
            </w:r>
            <w:r w:rsidR="002C63A7" w:rsidRPr="00562B98">
              <w:rPr>
                <w:b/>
                <w:color w:val="auto"/>
              </w:rPr>
              <w:t xml:space="preserve"> </w:t>
            </w:r>
          </w:p>
        </w:tc>
      </w:tr>
      <w:tr w:rsidR="005028FB" w:rsidRPr="00562B98" w14:paraId="36E211C0" w14:textId="77777777" w:rsidTr="009F6EB5">
        <w:trPr>
          <w:trHeight w:val="286"/>
        </w:trPr>
        <w:tc>
          <w:tcPr>
            <w:tcW w:w="534" w:type="dxa"/>
          </w:tcPr>
          <w:p w14:paraId="13141808" w14:textId="77777777" w:rsidR="005028FB" w:rsidRPr="00562B98" w:rsidRDefault="001967A6" w:rsidP="009F6EB5">
            <w:pPr>
              <w:rPr>
                <w:sz w:val="20"/>
                <w:szCs w:val="20"/>
              </w:rPr>
            </w:pPr>
            <w:r w:rsidRPr="00562B98">
              <w:rPr>
                <w:sz w:val="20"/>
                <w:szCs w:val="20"/>
              </w:rPr>
              <w:t>11</w:t>
            </w:r>
            <w:r w:rsidR="005028FB" w:rsidRPr="00562B98">
              <w:rPr>
                <w:sz w:val="20"/>
                <w:szCs w:val="20"/>
              </w:rPr>
              <w:t xml:space="preserve">. </w:t>
            </w:r>
          </w:p>
        </w:tc>
        <w:tc>
          <w:tcPr>
            <w:tcW w:w="8875" w:type="dxa"/>
          </w:tcPr>
          <w:p w14:paraId="04EA9851" w14:textId="77777777" w:rsidR="005028FB" w:rsidRPr="00562B98" w:rsidRDefault="005028FB" w:rsidP="009F6EB5">
            <w:pPr>
              <w:ind w:left="360"/>
              <w:rPr>
                <w:color w:val="auto"/>
              </w:rPr>
            </w:pPr>
            <w:r w:rsidRPr="00562B98">
              <w:rPr>
                <w:color w:val="auto"/>
              </w:rPr>
              <w:t>Grupno ponašanje</w:t>
            </w:r>
          </w:p>
        </w:tc>
      </w:tr>
      <w:tr w:rsidR="005028FB" w:rsidRPr="00562B98" w14:paraId="1DF4E5D2" w14:textId="77777777" w:rsidTr="009F6EB5">
        <w:trPr>
          <w:trHeight w:val="279"/>
        </w:trPr>
        <w:tc>
          <w:tcPr>
            <w:tcW w:w="534" w:type="dxa"/>
          </w:tcPr>
          <w:p w14:paraId="19CFC0AE" w14:textId="77777777" w:rsidR="005028FB" w:rsidRPr="00562B98" w:rsidRDefault="001967A6" w:rsidP="009F6EB5">
            <w:pPr>
              <w:rPr>
                <w:sz w:val="20"/>
                <w:szCs w:val="20"/>
              </w:rPr>
            </w:pPr>
            <w:r w:rsidRPr="00562B98">
              <w:rPr>
                <w:sz w:val="20"/>
                <w:szCs w:val="20"/>
              </w:rPr>
              <w:t>12</w:t>
            </w:r>
            <w:r w:rsidR="005028FB" w:rsidRPr="00562B98">
              <w:rPr>
                <w:sz w:val="20"/>
                <w:szCs w:val="20"/>
              </w:rPr>
              <w:t>.</w:t>
            </w:r>
          </w:p>
        </w:tc>
        <w:tc>
          <w:tcPr>
            <w:tcW w:w="8875" w:type="dxa"/>
          </w:tcPr>
          <w:p w14:paraId="521F8317" w14:textId="3C1AF861" w:rsidR="005028FB" w:rsidRPr="00562B98" w:rsidRDefault="00E67AFE" w:rsidP="009F6EB5">
            <w:pPr>
              <w:ind w:left="360"/>
              <w:rPr>
                <w:color w:val="auto"/>
              </w:rPr>
            </w:pPr>
            <w:r>
              <w:rPr>
                <w:color w:val="auto"/>
              </w:rPr>
              <w:t>Socijalna facilit</w:t>
            </w:r>
            <w:r w:rsidR="000C2DA1" w:rsidRPr="00562B98">
              <w:rPr>
                <w:color w:val="auto"/>
              </w:rPr>
              <w:t>acija</w:t>
            </w:r>
          </w:p>
        </w:tc>
      </w:tr>
      <w:tr w:rsidR="0007538A" w:rsidRPr="00562B98" w14:paraId="4B19B2AC" w14:textId="77777777" w:rsidTr="009F6EB5">
        <w:trPr>
          <w:trHeight w:val="286"/>
        </w:trPr>
        <w:tc>
          <w:tcPr>
            <w:tcW w:w="534" w:type="dxa"/>
          </w:tcPr>
          <w:p w14:paraId="5721624F" w14:textId="77777777" w:rsidR="0007538A" w:rsidRPr="00562B98" w:rsidRDefault="001967A6" w:rsidP="009F6EB5">
            <w:pPr>
              <w:rPr>
                <w:sz w:val="20"/>
                <w:szCs w:val="20"/>
              </w:rPr>
            </w:pPr>
            <w:r w:rsidRPr="00562B98">
              <w:rPr>
                <w:sz w:val="20"/>
                <w:szCs w:val="20"/>
              </w:rPr>
              <w:t>13</w:t>
            </w:r>
            <w:r w:rsidR="0007538A" w:rsidRPr="00562B98">
              <w:rPr>
                <w:sz w:val="20"/>
                <w:szCs w:val="20"/>
              </w:rPr>
              <w:t>.</w:t>
            </w:r>
          </w:p>
        </w:tc>
        <w:tc>
          <w:tcPr>
            <w:tcW w:w="8875" w:type="dxa"/>
          </w:tcPr>
          <w:p w14:paraId="36C5534E" w14:textId="77777777" w:rsidR="0007538A" w:rsidRPr="00562B98" w:rsidRDefault="00C574A8" w:rsidP="009F6EB5">
            <w:pPr>
              <w:ind w:left="360"/>
              <w:rPr>
                <w:color w:val="auto"/>
              </w:rPr>
            </w:pPr>
            <w:r w:rsidRPr="00562B98">
              <w:rPr>
                <w:color w:val="auto"/>
              </w:rPr>
              <w:t>Klasični modeli organizacije</w:t>
            </w:r>
          </w:p>
        </w:tc>
      </w:tr>
      <w:tr w:rsidR="0007538A" w:rsidRPr="00562B98" w14:paraId="46261D89" w14:textId="77777777" w:rsidTr="009F6EB5">
        <w:trPr>
          <w:trHeight w:val="279"/>
        </w:trPr>
        <w:tc>
          <w:tcPr>
            <w:tcW w:w="534" w:type="dxa"/>
          </w:tcPr>
          <w:p w14:paraId="33E85A6F" w14:textId="77777777" w:rsidR="0007538A" w:rsidRPr="00562B98" w:rsidRDefault="001967A6" w:rsidP="009F6EB5">
            <w:pPr>
              <w:rPr>
                <w:sz w:val="20"/>
                <w:szCs w:val="20"/>
              </w:rPr>
            </w:pPr>
            <w:r w:rsidRPr="00562B98">
              <w:rPr>
                <w:sz w:val="20"/>
                <w:szCs w:val="20"/>
              </w:rPr>
              <w:t>14</w:t>
            </w:r>
            <w:r w:rsidR="0007538A" w:rsidRPr="00562B98">
              <w:rPr>
                <w:sz w:val="20"/>
                <w:szCs w:val="20"/>
              </w:rPr>
              <w:t>.</w:t>
            </w:r>
          </w:p>
        </w:tc>
        <w:tc>
          <w:tcPr>
            <w:tcW w:w="8875" w:type="dxa"/>
          </w:tcPr>
          <w:p w14:paraId="73E22804" w14:textId="77777777" w:rsidR="0007538A" w:rsidRPr="00562B98" w:rsidRDefault="00C574A8" w:rsidP="009F6EB5">
            <w:pPr>
              <w:ind w:left="360"/>
              <w:rPr>
                <w:color w:val="auto"/>
              </w:rPr>
            </w:pPr>
            <w:r w:rsidRPr="00562B98">
              <w:rPr>
                <w:b/>
                <w:color w:val="auto"/>
              </w:rPr>
              <w:t xml:space="preserve">3. Seminar – Suvremeni trendovi u organizacijskom dizajnu, </w:t>
            </w:r>
            <w:r w:rsidRPr="00963C17">
              <w:rPr>
                <w:b/>
                <w:color w:val="auto"/>
              </w:rPr>
              <w:t>Sikavica(1)</w:t>
            </w:r>
            <w:r w:rsidRPr="00562B98">
              <w:rPr>
                <w:color w:val="auto"/>
              </w:rPr>
              <w:t>, str. 441-53 i 464-8</w:t>
            </w:r>
          </w:p>
        </w:tc>
      </w:tr>
      <w:tr w:rsidR="0007538A" w:rsidRPr="00562B98" w14:paraId="6749E8BA" w14:textId="77777777" w:rsidTr="009F6EB5">
        <w:trPr>
          <w:trHeight w:val="286"/>
        </w:trPr>
        <w:tc>
          <w:tcPr>
            <w:tcW w:w="534" w:type="dxa"/>
          </w:tcPr>
          <w:p w14:paraId="3F47E2D1" w14:textId="77777777" w:rsidR="0007538A" w:rsidRPr="00562B98" w:rsidRDefault="001967A6" w:rsidP="009F6EB5">
            <w:pPr>
              <w:rPr>
                <w:sz w:val="20"/>
                <w:szCs w:val="20"/>
              </w:rPr>
            </w:pPr>
            <w:r w:rsidRPr="00562B98">
              <w:rPr>
                <w:sz w:val="20"/>
                <w:szCs w:val="20"/>
              </w:rPr>
              <w:t>15</w:t>
            </w:r>
            <w:r w:rsidR="0007538A" w:rsidRPr="00562B98">
              <w:rPr>
                <w:sz w:val="20"/>
                <w:szCs w:val="20"/>
              </w:rPr>
              <w:t>.</w:t>
            </w:r>
          </w:p>
        </w:tc>
        <w:tc>
          <w:tcPr>
            <w:tcW w:w="8875" w:type="dxa"/>
          </w:tcPr>
          <w:p w14:paraId="43D541CB" w14:textId="77777777" w:rsidR="0007538A" w:rsidRPr="00562B98" w:rsidRDefault="00C574A8" w:rsidP="009F6EB5">
            <w:pPr>
              <w:ind w:left="360"/>
              <w:rPr>
                <w:color w:val="auto"/>
              </w:rPr>
            </w:pPr>
            <w:r>
              <w:rPr>
                <w:color w:val="auto"/>
              </w:rPr>
              <w:t>Organizacijski modeli u budućnosti</w:t>
            </w:r>
          </w:p>
        </w:tc>
      </w:tr>
      <w:tr w:rsidR="004D3323" w:rsidRPr="00562B98" w14:paraId="6BB78928" w14:textId="77777777" w:rsidTr="009F6EB5">
        <w:trPr>
          <w:trHeight w:val="279"/>
        </w:trPr>
        <w:tc>
          <w:tcPr>
            <w:tcW w:w="534" w:type="dxa"/>
          </w:tcPr>
          <w:p w14:paraId="19721B90" w14:textId="77777777" w:rsidR="004D3323" w:rsidRPr="00562B98" w:rsidRDefault="001967A6" w:rsidP="009F6EB5">
            <w:pPr>
              <w:rPr>
                <w:sz w:val="20"/>
                <w:szCs w:val="20"/>
              </w:rPr>
            </w:pPr>
            <w:r w:rsidRPr="00562B98">
              <w:rPr>
                <w:sz w:val="20"/>
                <w:szCs w:val="20"/>
              </w:rPr>
              <w:t>16</w:t>
            </w:r>
            <w:r w:rsidR="004D3323" w:rsidRPr="00562B98">
              <w:rPr>
                <w:sz w:val="20"/>
                <w:szCs w:val="20"/>
              </w:rPr>
              <w:t xml:space="preserve">. </w:t>
            </w:r>
          </w:p>
        </w:tc>
        <w:tc>
          <w:tcPr>
            <w:tcW w:w="8875" w:type="dxa"/>
          </w:tcPr>
          <w:p w14:paraId="49981DAE" w14:textId="77777777" w:rsidR="004D3323" w:rsidRPr="00562B98" w:rsidRDefault="004D3323" w:rsidP="009F6EB5">
            <w:pPr>
              <w:ind w:left="360"/>
              <w:rPr>
                <w:color w:val="auto"/>
              </w:rPr>
            </w:pPr>
            <w:r w:rsidRPr="00562B98">
              <w:rPr>
                <w:color w:val="auto"/>
              </w:rPr>
              <w:t xml:space="preserve">1. Kolokvij; </w:t>
            </w:r>
            <w:r w:rsidR="00CB42FD" w:rsidRPr="00562B98">
              <w:rPr>
                <w:b/>
                <w:color w:val="auto"/>
              </w:rPr>
              <w:t>4.</w:t>
            </w:r>
            <w:r w:rsidR="00CB42FD" w:rsidRPr="00562B98">
              <w:rPr>
                <w:color w:val="auto"/>
              </w:rPr>
              <w:t xml:space="preserve"> </w:t>
            </w:r>
            <w:r w:rsidRPr="00562B98">
              <w:rPr>
                <w:b/>
                <w:color w:val="auto"/>
              </w:rPr>
              <w:t>Seminar – Simboli organizacijske kulture,</w:t>
            </w:r>
            <w:r w:rsidR="003B0293" w:rsidRPr="00562B98">
              <w:rPr>
                <w:color w:val="auto"/>
              </w:rPr>
              <w:t xml:space="preserve"> </w:t>
            </w:r>
            <w:r w:rsidR="003B0293" w:rsidRPr="00963C17">
              <w:rPr>
                <w:b/>
                <w:color w:val="auto"/>
              </w:rPr>
              <w:t>Sikavica</w:t>
            </w:r>
            <w:r w:rsidR="00311F93" w:rsidRPr="00963C17">
              <w:rPr>
                <w:b/>
                <w:color w:val="auto"/>
              </w:rPr>
              <w:t>(2)</w:t>
            </w:r>
            <w:r w:rsidR="003B0293" w:rsidRPr="00963C17">
              <w:rPr>
                <w:b/>
                <w:color w:val="auto"/>
              </w:rPr>
              <w:t>,</w:t>
            </w:r>
            <w:r w:rsidR="003B0293" w:rsidRPr="00562B98">
              <w:rPr>
                <w:color w:val="auto"/>
              </w:rPr>
              <w:t xml:space="preserve"> 745-50</w:t>
            </w:r>
          </w:p>
        </w:tc>
      </w:tr>
      <w:tr w:rsidR="004D3323" w:rsidRPr="00562B98" w14:paraId="76BA7581" w14:textId="77777777" w:rsidTr="009F6EB5">
        <w:trPr>
          <w:trHeight w:val="286"/>
        </w:trPr>
        <w:tc>
          <w:tcPr>
            <w:tcW w:w="534" w:type="dxa"/>
          </w:tcPr>
          <w:p w14:paraId="7B15A16A" w14:textId="77777777" w:rsidR="004D3323" w:rsidRPr="00562B98" w:rsidRDefault="001967A6" w:rsidP="009F6EB5">
            <w:pPr>
              <w:rPr>
                <w:sz w:val="20"/>
                <w:szCs w:val="20"/>
              </w:rPr>
            </w:pPr>
            <w:r w:rsidRPr="00562B98">
              <w:rPr>
                <w:sz w:val="20"/>
                <w:szCs w:val="20"/>
              </w:rPr>
              <w:t>17</w:t>
            </w:r>
            <w:r w:rsidR="004D3323" w:rsidRPr="00562B98">
              <w:rPr>
                <w:sz w:val="20"/>
                <w:szCs w:val="20"/>
              </w:rPr>
              <w:t>.</w:t>
            </w:r>
          </w:p>
        </w:tc>
        <w:tc>
          <w:tcPr>
            <w:tcW w:w="8875" w:type="dxa"/>
          </w:tcPr>
          <w:p w14:paraId="07DE5047" w14:textId="77777777" w:rsidR="004D3323" w:rsidRPr="00562B98" w:rsidRDefault="004D3323" w:rsidP="009F6EB5">
            <w:pPr>
              <w:ind w:left="360"/>
              <w:rPr>
                <w:color w:val="auto"/>
              </w:rPr>
            </w:pPr>
            <w:r w:rsidRPr="00562B98">
              <w:rPr>
                <w:color w:val="auto"/>
              </w:rPr>
              <w:t>Kultura</w:t>
            </w:r>
          </w:p>
        </w:tc>
      </w:tr>
      <w:tr w:rsidR="004D3323" w:rsidRPr="00562B98" w14:paraId="1501AE7A" w14:textId="77777777" w:rsidTr="009F6EB5">
        <w:trPr>
          <w:trHeight w:val="279"/>
        </w:trPr>
        <w:tc>
          <w:tcPr>
            <w:tcW w:w="534" w:type="dxa"/>
          </w:tcPr>
          <w:p w14:paraId="6A3ABB2A" w14:textId="77777777" w:rsidR="004D3323" w:rsidRPr="00562B98" w:rsidRDefault="001967A6" w:rsidP="009F6EB5">
            <w:pPr>
              <w:rPr>
                <w:sz w:val="20"/>
                <w:szCs w:val="20"/>
              </w:rPr>
            </w:pPr>
            <w:r w:rsidRPr="00562B98">
              <w:rPr>
                <w:sz w:val="20"/>
                <w:szCs w:val="20"/>
              </w:rPr>
              <w:t>18</w:t>
            </w:r>
            <w:r w:rsidR="004D3323" w:rsidRPr="00562B98">
              <w:rPr>
                <w:sz w:val="20"/>
                <w:szCs w:val="20"/>
              </w:rPr>
              <w:t xml:space="preserve">. </w:t>
            </w:r>
          </w:p>
        </w:tc>
        <w:tc>
          <w:tcPr>
            <w:tcW w:w="8875" w:type="dxa"/>
          </w:tcPr>
          <w:p w14:paraId="6A2B2A46" w14:textId="77777777" w:rsidR="004D3323" w:rsidRPr="00562B98" w:rsidRDefault="004D3323" w:rsidP="009F6EB5">
            <w:pPr>
              <w:ind w:left="360"/>
              <w:rPr>
                <w:color w:val="auto"/>
              </w:rPr>
            </w:pPr>
            <w:r w:rsidRPr="00562B98">
              <w:rPr>
                <w:color w:val="auto"/>
              </w:rPr>
              <w:t>Organizacijska kultura</w:t>
            </w:r>
          </w:p>
        </w:tc>
      </w:tr>
      <w:tr w:rsidR="004D3323" w:rsidRPr="00562B98" w14:paraId="342ECB55" w14:textId="77777777" w:rsidTr="009F6EB5">
        <w:trPr>
          <w:trHeight w:val="286"/>
        </w:trPr>
        <w:tc>
          <w:tcPr>
            <w:tcW w:w="534" w:type="dxa"/>
          </w:tcPr>
          <w:p w14:paraId="7C8F3923" w14:textId="77777777" w:rsidR="004D3323" w:rsidRPr="00562B98" w:rsidRDefault="001967A6" w:rsidP="009F6EB5">
            <w:pPr>
              <w:rPr>
                <w:sz w:val="20"/>
                <w:szCs w:val="20"/>
              </w:rPr>
            </w:pPr>
            <w:r w:rsidRPr="00562B98">
              <w:rPr>
                <w:sz w:val="20"/>
                <w:szCs w:val="20"/>
              </w:rPr>
              <w:t>19</w:t>
            </w:r>
            <w:r w:rsidR="004D3323" w:rsidRPr="00562B98">
              <w:rPr>
                <w:sz w:val="20"/>
                <w:szCs w:val="20"/>
              </w:rPr>
              <w:t>.</w:t>
            </w:r>
          </w:p>
        </w:tc>
        <w:tc>
          <w:tcPr>
            <w:tcW w:w="8875" w:type="dxa"/>
          </w:tcPr>
          <w:p w14:paraId="1D8FE41C" w14:textId="77777777" w:rsidR="004D3323" w:rsidRPr="00562B98" w:rsidRDefault="004D3323" w:rsidP="009F6EB5">
            <w:pPr>
              <w:rPr>
                <w:color w:val="auto"/>
              </w:rPr>
            </w:pPr>
            <w:r w:rsidRPr="00562B98">
              <w:rPr>
                <w:color w:val="auto"/>
              </w:rPr>
              <w:t xml:space="preserve">      Nastajanje i održavanje organizacijske kulture</w:t>
            </w:r>
          </w:p>
        </w:tc>
      </w:tr>
      <w:tr w:rsidR="004D3323" w:rsidRPr="00562B98" w14:paraId="324C7BB3" w14:textId="77777777" w:rsidTr="009F6EB5">
        <w:trPr>
          <w:trHeight w:val="264"/>
        </w:trPr>
        <w:tc>
          <w:tcPr>
            <w:tcW w:w="534" w:type="dxa"/>
          </w:tcPr>
          <w:p w14:paraId="023B4876" w14:textId="77777777" w:rsidR="004D3323" w:rsidRPr="00562B98" w:rsidRDefault="001967A6" w:rsidP="009F6EB5">
            <w:pPr>
              <w:rPr>
                <w:sz w:val="20"/>
                <w:szCs w:val="20"/>
              </w:rPr>
            </w:pPr>
            <w:r w:rsidRPr="00562B98">
              <w:rPr>
                <w:sz w:val="20"/>
                <w:szCs w:val="20"/>
              </w:rPr>
              <w:t>20</w:t>
            </w:r>
            <w:r w:rsidR="004D3323" w:rsidRPr="00562B98">
              <w:rPr>
                <w:sz w:val="20"/>
                <w:szCs w:val="20"/>
              </w:rPr>
              <w:t xml:space="preserve">. </w:t>
            </w:r>
          </w:p>
        </w:tc>
        <w:tc>
          <w:tcPr>
            <w:tcW w:w="8875" w:type="dxa"/>
          </w:tcPr>
          <w:p w14:paraId="37577C68" w14:textId="77777777" w:rsidR="004D3323" w:rsidRPr="00562B98" w:rsidRDefault="004D3323" w:rsidP="009F6EB5">
            <w:pPr>
              <w:rPr>
                <w:color w:val="auto"/>
              </w:rPr>
            </w:pPr>
            <w:r w:rsidRPr="00562B98">
              <w:rPr>
                <w:color w:val="auto"/>
              </w:rPr>
              <w:t xml:space="preserve">      Značenje organizacijske kulture; Utjecaj nacionalne kulture na organizacijsku kulturu</w:t>
            </w:r>
          </w:p>
        </w:tc>
      </w:tr>
      <w:tr w:rsidR="004D3323" w:rsidRPr="00562B98" w14:paraId="2C0A2A58" w14:textId="77777777" w:rsidTr="009F6EB5">
        <w:trPr>
          <w:trHeight w:val="279"/>
        </w:trPr>
        <w:tc>
          <w:tcPr>
            <w:tcW w:w="534" w:type="dxa"/>
          </w:tcPr>
          <w:p w14:paraId="3B324B4F" w14:textId="77777777" w:rsidR="004D3323" w:rsidRPr="00562B98" w:rsidRDefault="001967A6" w:rsidP="009F6EB5">
            <w:pPr>
              <w:rPr>
                <w:sz w:val="20"/>
                <w:szCs w:val="20"/>
              </w:rPr>
            </w:pPr>
            <w:r w:rsidRPr="00562B98">
              <w:rPr>
                <w:sz w:val="20"/>
                <w:szCs w:val="20"/>
              </w:rPr>
              <w:t>21</w:t>
            </w:r>
            <w:r w:rsidR="004D3323" w:rsidRPr="00562B98">
              <w:rPr>
                <w:sz w:val="20"/>
                <w:szCs w:val="20"/>
              </w:rPr>
              <w:t>.</w:t>
            </w:r>
          </w:p>
        </w:tc>
        <w:tc>
          <w:tcPr>
            <w:tcW w:w="8875" w:type="dxa"/>
          </w:tcPr>
          <w:p w14:paraId="137FE1E8" w14:textId="77777777" w:rsidR="004D3323" w:rsidRPr="00562B98" w:rsidRDefault="004D3323" w:rsidP="004D1664">
            <w:pPr>
              <w:rPr>
                <w:b/>
                <w:color w:val="auto"/>
              </w:rPr>
            </w:pPr>
            <w:r w:rsidRPr="00562B98">
              <w:rPr>
                <w:b/>
                <w:color w:val="auto"/>
              </w:rPr>
              <w:t xml:space="preserve">      </w:t>
            </w:r>
            <w:r w:rsidR="00CB42FD" w:rsidRPr="00562B98">
              <w:rPr>
                <w:b/>
                <w:color w:val="auto"/>
              </w:rPr>
              <w:t xml:space="preserve">5. </w:t>
            </w:r>
            <w:r w:rsidRPr="00562B98">
              <w:rPr>
                <w:b/>
                <w:color w:val="auto"/>
              </w:rPr>
              <w:t xml:space="preserve">Seminar – </w:t>
            </w:r>
            <w:r w:rsidR="004D1664" w:rsidRPr="00562B98">
              <w:rPr>
                <w:b/>
                <w:color w:val="auto"/>
              </w:rPr>
              <w:t xml:space="preserve">Organizacijska </w:t>
            </w:r>
            <w:r w:rsidR="005A1A1D">
              <w:rPr>
                <w:b/>
                <w:color w:val="auto"/>
              </w:rPr>
              <w:t>kultura Građevinskog fakulteta (Građevinski)</w:t>
            </w:r>
          </w:p>
        </w:tc>
      </w:tr>
      <w:tr w:rsidR="004D3323" w:rsidRPr="00562B98" w14:paraId="750E4734" w14:textId="77777777" w:rsidTr="009F6EB5">
        <w:trPr>
          <w:trHeight w:val="279"/>
        </w:trPr>
        <w:tc>
          <w:tcPr>
            <w:tcW w:w="534" w:type="dxa"/>
          </w:tcPr>
          <w:p w14:paraId="1D073A21" w14:textId="77777777" w:rsidR="004D3323" w:rsidRPr="00562B98" w:rsidRDefault="001967A6" w:rsidP="009F6EB5">
            <w:pPr>
              <w:rPr>
                <w:sz w:val="20"/>
                <w:szCs w:val="20"/>
              </w:rPr>
            </w:pPr>
            <w:r w:rsidRPr="00562B98">
              <w:rPr>
                <w:sz w:val="20"/>
                <w:szCs w:val="20"/>
              </w:rPr>
              <w:t>22</w:t>
            </w:r>
            <w:r w:rsidR="004D3323" w:rsidRPr="00562B98">
              <w:rPr>
                <w:sz w:val="20"/>
                <w:szCs w:val="20"/>
              </w:rPr>
              <w:t>.</w:t>
            </w:r>
          </w:p>
        </w:tc>
        <w:tc>
          <w:tcPr>
            <w:tcW w:w="8875" w:type="dxa"/>
          </w:tcPr>
          <w:p w14:paraId="394DB465" w14:textId="77777777" w:rsidR="004D3323" w:rsidRPr="00562B98" w:rsidRDefault="004D3323" w:rsidP="009F6EB5">
            <w:pPr>
              <w:ind w:left="360"/>
              <w:rPr>
                <w:color w:val="auto"/>
              </w:rPr>
            </w:pPr>
            <w:r w:rsidRPr="00562B98">
              <w:rPr>
                <w:color w:val="auto"/>
              </w:rPr>
              <w:t>Primjeri organizacijskih kultura (1)</w:t>
            </w:r>
          </w:p>
        </w:tc>
      </w:tr>
      <w:tr w:rsidR="004D3323" w:rsidRPr="00562B98" w14:paraId="703579B8" w14:textId="77777777" w:rsidTr="009F6EB5">
        <w:trPr>
          <w:trHeight w:val="279"/>
        </w:trPr>
        <w:tc>
          <w:tcPr>
            <w:tcW w:w="534" w:type="dxa"/>
          </w:tcPr>
          <w:p w14:paraId="3FCE7ECA" w14:textId="77777777" w:rsidR="004D3323" w:rsidRPr="00562B98" w:rsidRDefault="001967A6" w:rsidP="009F6EB5">
            <w:pPr>
              <w:rPr>
                <w:sz w:val="20"/>
                <w:szCs w:val="20"/>
              </w:rPr>
            </w:pPr>
            <w:r w:rsidRPr="00562B98">
              <w:rPr>
                <w:sz w:val="20"/>
                <w:szCs w:val="20"/>
              </w:rPr>
              <w:t>23</w:t>
            </w:r>
            <w:r w:rsidR="004D3323" w:rsidRPr="00562B98">
              <w:rPr>
                <w:sz w:val="20"/>
                <w:szCs w:val="20"/>
              </w:rPr>
              <w:t>.</w:t>
            </w:r>
          </w:p>
        </w:tc>
        <w:tc>
          <w:tcPr>
            <w:tcW w:w="8875" w:type="dxa"/>
          </w:tcPr>
          <w:p w14:paraId="6FE2F09C" w14:textId="77777777" w:rsidR="004D3323" w:rsidRPr="00562B98" w:rsidRDefault="004D3323" w:rsidP="009F6EB5">
            <w:pPr>
              <w:ind w:left="360"/>
              <w:rPr>
                <w:color w:val="auto"/>
              </w:rPr>
            </w:pPr>
            <w:r w:rsidRPr="00562B98">
              <w:rPr>
                <w:color w:val="auto"/>
              </w:rPr>
              <w:t>Primjeri organizacijskih kultura (2)</w:t>
            </w:r>
          </w:p>
        </w:tc>
      </w:tr>
      <w:tr w:rsidR="004D3323" w:rsidRPr="00562B98" w14:paraId="2A7AF4F9" w14:textId="77777777" w:rsidTr="0028387B">
        <w:trPr>
          <w:trHeight w:val="200"/>
        </w:trPr>
        <w:tc>
          <w:tcPr>
            <w:tcW w:w="534" w:type="dxa"/>
          </w:tcPr>
          <w:p w14:paraId="4E8B7B28" w14:textId="77777777" w:rsidR="004D3323" w:rsidRPr="00562B98" w:rsidRDefault="001967A6" w:rsidP="009F6EB5">
            <w:pPr>
              <w:rPr>
                <w:sz w:val="20"/>
                <w:szCs w:val="20"/>
              </w:rPr>
            </w:pPr>
            <w:r w:rsidRPr="00562B98">
              <w:rPr>
                <w:sz w:val="20"/>
                <w:szCs w:val="20"/>
              </w:rPr>
              <w:t>24</w:t>
            </w:r>
            <w:r w:rsidR="004D3323" w:rsidRPr="00562B98">
              <w:rPr>
                <w:sz w:val="20"/>
                <w:szCs w:val="20"/>
              </w:rPr>
              <w:t>.</w:t>
            </w:r>
          </w:p>
        </w:tc>
        <w:tc>
          <w:tcPr>
            <w:tcW w:w="8875" w:type="dxa"/>
          </w:tcPr>
          <w:p w14:paraId="58009C59" w14:textId="77777777" w:rsidR="004D3323" w:rsidRPr="00562B98" w:rsidRDefault="00CB42FD" w:rsidP="004D1664">
            <w:pPr>
              <w:ind w:left="360"/>
              <w:rPr>
                <w:color w:val="auto"/>
              </w:rPr>
            </w:pPr>
            <w:r w:rsidRPr="00562B98">
              <w:rPr>
                <w:b/>
                <w:color w:val="auto"/>
              </w:rPr>
              <w:t xml:space="preserve">6. </w:t>
            </w:r>
            <w:r w:rsidR="004D3323" w:rsidRPr="00562B98">
              <w:rPr>
                <w:b/>
                <w:color w:val="auto"/>
              </w:rPr>
              <w:t xml:space="preserve">Seminar </w:t>
            </w:r>
            <w:r w:rsidR="004D1664" w:rsidRPr="00562B98">
              <w:rPr>
                <w:b/>
                <w:color w:val="auto"/>
              </w:rPr>
              <w:t>–</w:t>
            </w:r>
            <w:r w:rsidR="004D3323" w:rsidRPr="00562B98">
              <w:rPr>
                <w:b/>
                <w:color w:val="auto"/>
              </w:rPr>
              <w:t xml:space="preserve"> </w:t>
            </w:r>
            <w:r w:rsidR="004D1664" w:rsidRPr="00562B98">
              <w:rPr>
                <w:b/>
                <w:color w:val="auto"/>
              </w:rPr>
              <w:t xml:space="preserve">Utjecaj nacionalnih kultura na organizacijsku kulturu, </w:t>
            </w:r>
            <w:r w:rsidR="004D1664" w:rsidRPr="00963C17">
              <w:rPr>
                <w:b/>
                <w:color w:val="auto"/>
              </w:rPr>
              <w:t>Antić</w:t>
            </w:r>
            <w:r w:rsidR="003407EA" w:rsidRPr="00963C17">
              <w:rPr>
                <w:b/>
                <w:color w:val="auto"/>
              </w:rPr>
              <w:t xml:space="preserve">, OTMC19, </w:t>
            </w:r>
            <w:r w:rsidR="003407EA" w:rsidRPr="00562B98">
              <w:rPr>
                <w:color w:val="auto"/>
              </w:rPr>
              <w:t>str. 888-898 (909-919)</w:t>
            </w:r>
          </w:p>
        </w:tc>
      </w:tr>
      <w:tr w:rsidR="004D3323" w:rsidRPr="00562B98" w14:paraId="72859B93" w14:textId="77777777" w:rsidTr="009F6EB5">
        <w:trPr>
          <w:trHeight w:val="279"/>
        </w:trPr>
        <w:tc>
          <w:tcPr>
            <w:tcW w:w="534" w:type="dxa"/>
          </w:tcPr>
          <w:p w14:paraId="4A14CAD9" w14:textId="77777777" w:rsidR="004D3323" w:rsidRPr="00562B98" w:rsidRDefault="001967A6" w:rsidP="009F6EB5">
            <w:pPr>
              <w:rPr>
                <w:sz w:val="20"/>
                <w:szCs w:val="20"/>
              </w:rPr>
            </w:pPr>
            <w:r w:rsidRPr="00562B98">
              <w:rPr>
                <w:sz w:val="20"/>
                <w:szCs w:val="20"/>
              </w:rPr>
              <w:t>25</w:t>
            </w:r>
            <w:r w:rsidR="004D3323" w:rsidRPr="00562B98">
              <w:rPr>
                <w:sz w:val="20"/>
                <w:szCs w:val="20"/>
              </w:rPr>
              <w:t>.</w:t>
            </w:r>
          </w:p>
        </w:tc>
        <w:tc>
          <w:tcPr>
            <w:tcW w:w="8875" w:type="dxa"/>
          </w:tcPr>
          <w:p w14:paraId="1AB6D13C" w14:textId="77777777" w:rsidR="004D3323" w:rsidRPr="00562B98" w:rsidRDefault="004D3323" w:rsidP="009F6EB5">
            <w:pPr>
              <w:ind w:left="360"/>
              <w:rPr>
                <w:color w:val="auto"/>
              </w:rPr>
            </w:pPr>
            <w:r w:rsidRPr="00562B98">
              <w:rPr>
                <w:color w:val="auto"/>
              </w:rPr>
              <w:t>Primjeri organizacijskih kultura (3)</w:t>
            </w:r>
          </w:p>
        </w:tc>
      </w:tr>
      <w:tr w:rsidR="004D3323" w:rsidRPr="00562B98" w14:paraId="3B6C7B69" w14:textId="77777777" w:rsidTr="009F6EB5">
        <w:trPr>
          <w:trHeight w:val="279"/>
        </w:trPr>
        <w:tc>
          <w:tcPr>
            <w:tcW w:w="534" w:type="dxa"/>
          </w:tcPr>
          <w:p w14:paraId="0AAE39C3" w14:textId="77777777" w:rsidR="004D3323" w:rsidRPr="00562B98" w:rsidRDefault="001967A6" w:rsidP="009F6EB5">
            <w:pPr>
              <w:rPr>
                <w:sz w:val="20"/>
                <w:szCs w:val="20"/>
              </w:rPr>
            </w:pPr>
            <w:r w:rsidRPr="00562B98">
              <w:rPr>
                <w:sz w:val="20"/>
                <w:szCs w:val="20"/>
              </w:rPr>
              <w:t>26</w:t>
            </w:r>
            <w:r w:rsidR="004D3323" w:rsidRPr="00562B98">
              <w:rPr>
                <w:sz w:val="20"/>
                <w:szCs w:val="20"/>
              </w:rPr>
              <w:t>.</w:t>
            </w:r>
          </w:p>
        </w:tc>
        <w:tc>
          <w:tcPr>
            <w:tcW w:w="8875" w:type="dxa"/>
          </w:tcPr>
          <w:p w14:paraId="58EA9BEB" w14:textId="77777777" w:rsidR="004D3323" w:rsidRPr="00562B98" w:rsidRDefault="004D3323" w:rsidP="009F6EB5">
            <w:pPr>
              <w:ind w:left="360"/>
              <w:rPr>
                <w:color w:val="auto"/>
              </w:rPr>
            </w:pPr>
            <w:r w:rsidRPr="00562B98">
              <w:rPr>
                <w:color w:val="auto"/>
              </w:rPr>
              <w:t>Specifičnosti nacionalnih kultura</w:t>
            </w:r>
          </w:p>
        </w:tc>
      </w:tr>
      <w:tr w:rsidR="004D3323" w:rsidRPr="00562B98" w14:paraId="2C2D0643" w14:textId="77777777" w:rsidTr="009F6EB5">
        <w:trPr>
          <w:trHeight w:val="279"/>
        </w:trPr>
        <w:tc>
          <w:tcPr>
            <w:tcW w:w="534" w:type="dxa"/>
          </w:tcPr>
          <w:p w14:paraId="4BC73A58" w14:textId="77777777" w:rsidR="004D3323" w:rsidRPr="00562B98" w:rsidRDefault="001967A6" w:rsidP="009F6EB5">
            <w:pPr>
              <w:rPr>
                <w:sz w:val="20"/>
                <w:szCs w:val="20"/>
              </w:rPr>
            </w:pPr>
            <w:r w:rsidRPr="00562B98">
              <w:rPr>
                <w:sz w:val="20"/>
                <w:szCs w:val="20"/>
              </w:rPr>
              <w:t>27</w:t>
            </w:r>
            <w:r w:rsidR="004D3323" w:rsidRPr="00562B98">
              <w:rPr>
                <w:sz w:val="20"/>
                <w:szCs w:val="20"/>
              </w:rPr>
              <w:t>.</w:t>
            </w:r>
          </w:p>
        </w:tc>
        <w:tc>
          <w:tcPr>
            <w:tcW w:w="8875" w:type="dxa"/>
          </w:tcPr>
          <w:p w14:paraId="35161B95" w14:textId="77777777" w:rsidR="004D3323" w:rsidRPr="00562B98" w:rsidRDefault="00CB42FD" w:rsidP="009F6EB5">
            <w:pPr>
              <w:ind w:left="360"/>
              <w:rPr>
                <w:color w:val="auto"/>
              </w:rPr>
            </w:pPr>
            <w:r w:rsidRPr="00562B98">
              <w:rPr>
                <w:b/>
                <w:color w:val="auto"/>
              </w:rPr>
              <w:t xml:space="preserve">7. </w:t>
            </w:r>
            <w:r w:rsidR="004D3323" w:rsidRPr="00562B98">
              <w:rPr>
                <w:b/>
                <w:color w:val="auto"/>
              </w:rPr>
              <w:t xml:space="preserve">Seminar – Uloga i mijenjanje organizacijske kulture, </w:t>
            </w:r>
            <w:r w:rsidR="003B0293" w:rsidRPr="00963C17">
              <w:rPr>
                <w:b/>
                <w:color w:val="auto"/>
              </w:rPr>
              <w:t>Sikavica</w:t>
            </w:r>
            <w:r w:rsidR="00311F93" w:rsidRPr="00963C17">
              <w:rPr>
                <w:b/>
                <w:color w:val="auto"/>
              </w:rPr>
              <w:t>(3)</w:t>
            </w:r>
            <w:r w:rsidR="003B0293" w:rsidRPr="00963C17">
              <w:rPr>
                <w:b/>
                <w:color w:val="auto"/>
              </w:rPr>
              <w:t>,</w:t>
            </w:r>
            <w:r w:rsidR="003B0293" w:rsidRPr="00562B98">
              <w:rPr>
                <w:color w:val="auto"/>
              </w:rPr>
              <w:t xml:space="preserve"> str. 751-61</w:t>
            </w:r>
          </w:p>
        </w:tc>
      </w:tr>
      <w:tr w:rsidR="004D3323" w:rsidRPr="00562B98" w14:paraId="120EC597" w14:textId="77777777" w:rsidTr="009F6EB5">
        <w:trPr>
          <w:trHeight w:val="286"/>
        </w:trPr>
        <w:tc>
          <w:tcPr>
            <w:tcW w:w="534" w:type="dxa"/>
          </w:tcPr>
          <w:p w14:paraId="5655F7BA" w14:textId="77777777" w:rsidR="004D3323" w:rsidRPr="00562B98" w:rsidRDefault="001967A6" w:rsidP="009F6EB5">
            <w:pPr>
              <w:rPr>
                <w:sz w:val="20"/>
                <w:szCs w:val="20"/>
              </w:rPr>
            </w:pPr>
            <w:r w:rsidRPr="00562B98">
              <w:rPr>
                <w:sz w:val="20"/>
                <w:szCs w:val="20"/>
              </w:rPr>
              <w:t>28</w:t>
            </w:r>
            <w:r w:rsidR="004D3323" w:rsidRPr="00562B98">
              <w:rPr>
                <w:sz w:val="20"/>
                <w:szCs w:val="20"/>
              </w:rPr>
              <w:t>.</w:t>
            </w:r>
          </w:p>
        </w:tc>
        <w:tc>
          <w:tcPr>
            <w:tcW w:w="8875" w:type="dxa"/>
          </w:tcPr>
          <w:p w14:paraId="3B0D8E09" w14:textId="77777777" w:rsidR="004D3323" w:rsidRPr="00562B98" w:rsidRDefault="00CB42FD" w:rsidP="009F6EB5">
            <w:pPr>
              <w:ind w:left="360"/>
              <w:rPr>
                <w:b/>
                <w:color w:val="auto"/>
              </w:rPr>
            </w:pPr>
            <w:r w:rsidRPr="00562B98">
              <w:rPr>
                <w:b/>
                <w:color w:val="auto"/>
              </w:rPr>
              <w:t xml:space="preserve">8. </w:t>
            </w:r>
            <w:r w:rsidR="004D3323" w:rsidRPr="00562B98">
              <w:rPr>
                <w:b/>
                <w:color w:val="auto"/>
              </w:rPr>
              <w:t>Seminar – Pitanja o poslovnoj etici</w:t>
            </w:r>
          </w:p>
        </w:tc>
      </w:tr>
      <w:tr w:rsidR="004D3323" w:rsidRPr="00562B98" w14:paraId="34A64F9E" w14:textId="77777777" w:rsidTr="009F6EB5">
        <w:trPr>
          <w:trHeight w:val="279"/>
        </w:trPr>
        <w:tc>
          <w:tcPr>
            <w:tcW w:w="534" w:type="dxa"/>
          </w:tcPr>
          <w:p w14:paraId="5BBEEEEC" w14:textId="77777777" w:rsidR="004D3323" w:rsidRPr="00562B98" w:rsidRDefault="001967A6" w:rsidP="009F6EB5">
            <w:pPr>
              <w:rPr>
                <w:sz w:val="20"/>
                <w:szCs w:val="20"/>
              </w:rPr>
            </w:pPr>
            <w:r w:rsidRPr="00562B98">
              <w:rPr>
                <w:sz w:val="20"/>
                <w:szCs w:val="20"/>
              </w:rPr>
              <w:t>29</w:t>
            </w:r>
            <w:r w:rsidR="004D3323" w:rsidRPr="00562B98">
              <w:rPr>
                <w:sz w:val="20"/>
                <w:szCs w:val="20"/>
              </w:rPr>
              <w:t>.</w:t>
            </w:r>
          </w:p>
        </w:tc>
        <w:tc>
          <w:tcPr>
            <w:tcW w:w="8875" w:type="dxa"/>
          </w:tcPr>
          <w:p w14:paraId="46E0AEFF" w14:textId="77777777" w:rsidR="004D3323" w:rsidRPr="00562B98" w:rsidRDefault="004D3323" w:rsidP="009F6EB5">
            <w:pPr>
              <w:ind w:left="360"/>
              <w:rPr>
                <w:color w:val="auto"/>
              </w:rPr>
            </w:pPr>
            <w:r w:rsidRPr="00562B98">
              <w:rPr>
                <w:color w:val="auto"/>
              </w:rPr>
              <w:t>Poslovna etika</w:t>
            </w:r>
          </w:p>
        </w:tc>
      </w:tr>
      <w:tr w:rsidR="004D3323" w:rsidRPr="00562B98" w14:paraId="256824CC" w14:textId="77777777" w:rsidTr="009F6EB5">
        <w:trPr>
          <w:trHeight w:val="286"/>
        </w:trPr>
        <w:tc>
          <w:tcPr>
            <w:tcW w:w="534" w:type="dxa"/>
          </w:tcPr>
          <w:p w14:paraId="6B493836" w14:textId="77777777" w:rsidR="004D3323" w:rsidRPr="00562B98" w:rsidRDefault="001967A6" w:rsidP="009F6EB5">
            <w:pPr>
              <w:rPr>
                <w:sz w:val="20"/>
                <w:szCs w:val="20"/>
              </w:rPr>
            </w:pPr>
            <w:r w:rsidRPr="00562B98">
              <w:rPr>
                <w:sz w:val="20"/>
                <w:szCs w:val="20"/>
              </w:rPr>
              <w:t>30</w:t>
            </w:r>
            <w:r w:rsidR="004D3323" w:rsidRPr="00562B98">
              <w:rPr>
                <w:sz w:val="20"/>
                <w:szCs w:val="20"/>
              </w:rPr>
              <w:t>.</w:t>
            </w:r>
          </w:p>
        </w:tc>
        <w:tc>
          <w:tcPr>
            <w:tcW w:w="8875" w:type="dxa"/>
          </w:tcPr>
          <w:p w14:paraId="72FE6B52" w14:textId="77777777" w:rsidR="004D3323" w:rsidRPr="00562B98" w:rsidRDefault="00C574A8" w:rsidP="009F6EB5">
            <w:pPr>
              <w:ind w:left="360"/>
              <w:rPr>
                <w:color w:val="auto"/>
              </w:rPr>
            </w:pPr>
            <w:r w:rsidRPr="00562B98">
              <w:rPr>
                <w:b/>
                <w:color w:val="auto"/>
              </w:rPr>
              <w:t>9. Seminar – Is ethical behavior profitable in construction</w:t>
            </w:r>
            <w:r>
              <w:rPr>
                <w:b/>
                <w:color w:val="auto"/>
              </w:rPr>
              <w:t xml:space="preserve"> ((Etikagrad)</w:t>
            </w:r>
            <w:r w:rsidRPr="00562B98">
              <w:rPr>
                <w:b/>
                <w:color w:val="auto"/>
              </w:rPr>
              <w:t>?) str. 336-44 (350-358)</w:t>
            </w:r>
          </w:p>
        </w:tc>
      </w:tr>
      <w:tr w:rsidR="004D3323" w:rsidRPr="00562B98" w14:paraId="582B5718" w14:textId="77777777" w:rsidTr="009F6EB5">
        <w:trPr>
          <w:trHeight w:val="286"/>
        </w:trPr>
        <w:tc>
          <w:tcPr>
            <w:tcW w:w="534" w:type="dxa"/>
          </w:tcPr>
          <w:p w14:paraId="27587144" w14:textId="77777777" w:rsidR="004D3323" w:rsidRPr="00562B98" w:rsidRDefault="001967A6" w:rsidP="009F6EB5">
            <w:pPr>
              <w:rPr>
                <w:sz w:val="20"/>
                <w:szCs w:val="20"/>
              </w:rPr>
            </w:pPr>
            <w:r w:rsidRPr="00562B98">
              <w:rPr>
                <w:sz w:val="20"/>
                <w:szCs w:val="20"/>
              </w:rPr>
              <w:t>31</w:t>
            </w:r>
            <w:r w:rsidR="004D3323" w:rsidRPr="00562B98">
              <w:rPr>
                <w:sz w:val="20"/>
                <w:szCs w:val="20"/>
              </w:rPr>
              <w:t>.</w:t>
            </w:r>
          </w:p>
        </w:tc>
        <w:tc>
          <w:tcPr>
            <w:tcW w:w="8875" w:type="dxa"/>
          </w:tcPr>
          <w:p w14:paraId="06FDF84D" w14:textId="77777777" w:rsidR="004D3323" w:rsidRPr="00562B98" w:rsidRDefault="00C574A8" w:rsidP="005A1A1D">
            <w:pPr>
              <w:ind w:left="360"/>
              <w:rPr>
                <w:b/>
                <w:color w:val="auto"/>
              </w:rPr>
            </w:pPr>
            <w:r w:rsidRPr="00562B98">
              <w:rPr>
                <w:color w:val="auto"/>
              </w:rPr>
              <w:t>Moć</w:t>
            </w:r>
          </w:p>
        </w:tc>
      </w:tr>
      <w:tr w:rsidR="004D3323" w:rsidRPr="00562B98" w14:paraId="041FA350" w14:textId="77777777" w:rsidTr="009F6EB5">
        <w:trPr>
          <w:trHeight w:val="279"/>
        </w:trPr>
        <w:tc>
          <w:tcPr>
            <w:tcW w:w="534" w:type="dxa"/>
          </w:tcPr>
          <w:p w14:paraId="11B92B9B" w14:textId="77777777" w:rsidR="004D3323" w:rsidRPr="00562B98" w:rsidRDefault="001967A6" w:rsidP="009F6EB5">
            <w:pPr>
              <w:rPr>
                <w:sz w:val="20"/>
                <w:szCs w:val="20"/>
              </w:rPr>
            </w:pPr>
            <w:r w:rsidRPr="00562B98">
              <w:rPr>
                <w:sz w:val="20"/>
                <w:szCs w:val="20"/>
              </w:rPr>
              <w:t>32</w:t>
            </w:r>
            <w:r w:rsidR="004D3323" w:rsidRPr="00562B98">
              <w:rPr>
                <w:sz w:val="20"/>
                <w:szCs w:val="20"/>
              </w:rPr>
              <w:t>.</w:t>
            </w:r>
          </w:p>
        </w:tc>
        <w:tc>
          <w:tcPr>
            <w:tcW w:w="8875" w:type="dxa"/>
          </w:tcPr>
          <w:p w14:paraId="07CAA4C4" w14:textId="77777777" w:rsidR="004D3323" w:rsidRPr="00562B98" w:rsidRDefault="00C574A8" w:rsidP="009F6EB5">
            <w:pPr>
              <w:ind w:left="360"/>
              <w:rPr>
                <w:color w:val="auto"/>
              </w:rPr>
            </w:pPr>
            <w:r w:rsidRPr="00562B98">
              <w:rPr>
                <w:color w:val="auto"/>
              </w:rPr>
              <w:t>Moć u organizaciji</w:t>
            </w:r>
          </w:p>
        </w:tc>
      </w:tr>
      <w:tr w:rsidR="004D3323" w:rsidRPr="00562B98" w14:paraId="1A0353E0" w14:textId="77777777" w:rsidTr="009F6EB5">
        <w:trPr>
          <w:trHeight w:val="286"/>
        </w:trPr>
        <w:tc>
          <w:tcPr>
            <w:tcW w:w="534" w:type="dxa"/>
          </w:tcPr>
          <w:p w14:paraId="4CC8D8B4" w14:textId="77777777" w:rsidR="004D3323" w:rsidRPr="00562B98" w:rsidRDefault="001967A6" w:rsidP="009F6EB5">
            <w:pPr>
              <w:rPr>
                <w:sz w:val="20"/>
                <w:szCs w:val="20"/>
              </w:rPr>
            </w:pPr>
            <w:r w:rsidRPr="00562B98">
              <w:rPr>
                <w:sz w:val="20"/>
                <w:szCs w:val="20"/>
              </w:rPr>
              <w:t>33</w:t>
            </w:r>
            <w:r w:rsidR="004D3323" w:rsidRPr="00562B98">
              <w:rPr>
                <w:sz w:val="20"/>
                <w:szCs w:val="20"/>
              </w:rPr>
              <w:t>.</w:t>
            </w:r>
          </w:p>
        </w:tc>
        <w:tc>
          <w:tcPr>
            <w:tcW w:w="8875" w:type="dxa"/>
          </w:tcPr>
          <w:p w14:paraId="502E4469" w14:textId="77777777" w:rsidR="004D3323" w:rsidRPr="00562B98" w:rsidRDefault="00C574A8" w:rsidP="009F6EB5">
            <w:pPr>
              <w:ind w:left="360"/>
              <w:rPr>
                <w:color w:val="auto"/>
              </w:rPr>
            </w:pPr>
            <w:r>
              <w:rPr>
                <w:color w:val="auto"/>
              </w:rPr>
              <w:t>Kako povećati vlastitu moć unutar organizacije</w:t>
            </w:r>
          </w:p>
        </w:tc>
      </w:tr>
      <w:tr w:rsidR="004D3323" w:rsidRPr="00562B98" w14:paraId="6817E849" w14:textId="77777777" w:rsidTr="009F6EB5">
        <w:trPr>
          <w:trHeight w:val="279"/>
        </w:trPr>
        <w:tc>
          <w:tcPr>
            <w:tcW w:w="534" w:type="dxa"/>
          </w:tcPr>
          <w:p w14:paraId="0CB58927" w14:textId="77777777" w:rsidR="004D3323" w:rsidRPr="00562B98" w:rsidRDefault="001967A6" w:rsidP="009F6EB5">
            <w:pPr>
              <w:rPr>
                <w:sz w:val="20"/>
                <w:szCs w:val="20"/>
              </w:rPr>
            </w:pPr>
            <w:r w:rsidRPr="00562B98">
              <w:rPr>
                <w:sz w:val="20"/>
                <w:szCs w:val="20"/>
              </w:rPr>
              <w:t>34</w:t>
            </w:r>
            <w:r w:rsidR="004D3323" w:rsidRPr="00562B98">
              <w:rPr>
                <w:sz w:val="20"/>
                <w:szCs w:val="20"/>
              </w:rPr>
              <w:t>.</w:t>
            </w:r>
          </w:p>
        </w:tc>
        <w:tc>
          <w:tcPr>
            <w:tcW w:w="8875" w:type="dxa"/>
          </w:tcPr>
          <w:p w14:paraId="2B5B494D" w14:textId="77777777" w:rsidR="004D3323" w:rsidRPr="00BC2F89" w:rsidRDefault="00CB42FD" w:rsidP="009F6EB5">
            <w:pPr>
              <w:ind w:left="360"/>
              <w:rPr>
                <w:b/>
                <w:color w:val="auto"/>
              </w:rPr>
            </w:pPr>
            <w:r w:rsidRPr="00562B98">
              <w:rPr>
                <w:b/>
                <w:color w:val="auto"/>
              </w:rPr>
              <w:t xml:space="preserve">10. </w:t>
            </w:r>
            <w:r w:rsidR="004D3323" w:rsidRPr="00562B98">
              <w:rPr>
                <w:b/>
                <w:color w:val="auto"/>
              </w:rPr>
              <w:t>Seminar – Psihosocijalne osobine vođa</w:t>
            </w:r>
            <w:r w:rsidR="003966DC" w:rsidRPr="00562B98">
              <w:rPr>
                <w:b/>
                <w:color w:val="auto"/>
              </w:rPr>
              <w:t xml:space="preserve">, </w:t>
            </w:r>
            <w:r w:rsidR="009F6EB5" w:rsidRPr="00562B98">
              <w:rPr>
                <w:b/>
                <w:color w:val="auto"/>
              </w:rPr>
              <w:t>Zvonarević</w:t>
            </w:r>
            <w:r w:rsidR="00311F93">
              <w:rPr>
                <w:b/>
                <w:color w:val="auto"/>
              </w:rPr>
              <w:t>(2)</w:t>
            </w:r>
            <w:r w:rsidR="009F6EB5" w:rsidRPr="00562B98">
              <w:rPr>
                <w:b/>
                <w:color w:val="auto"/>
              </w:rPr>
              <w:t xml:space="preserve"> 342-8, </w:t>
            </w:r>
            <w:r w:rsidR="003966DC" w:rsidRPr="00562B98">
              <w:rPr>
                <w:b/>
                <w:color w:val="auto"/>
              </w:rPr>
              <w:t>Aronson</w:t>
            </w:r>
            <w:r w:rsidR="00311F93">
              <w:rPr>
                <w:b/>
                <w:color w:val="auto"/>
              </w:rPr>
              <w:t>(2)</w:t>
            </w:r>
            <w:r w:rsidR="00913352" w:rsidRPr="00562B98">
              <w:rPr>
                <w:b/>
                <w:color w:val="auto"/>
              </w:rPr>
              <w:t xml:space="preserve"> 321-5</w:t>
            </w:r>
          </w:p>
        </w:tc>
      </w:tr>
      <w:tr w:rsidR="004D3323" w:rsidRPr="00562B98" w14:paraId="18E11665" w14:textId="77777777" w:rsidTr="009F6EB5">
        <w:trPr>
          <w:trHeight w:val="286"/>
        </w:trPr>
        <w:tc>
          <w:tcPr>
            <w:tcW w:w="534" w:type="dxa"/>
          </w:tcPr>
          <w:p w14:paraId="78372623" w14:textId="77777777" w:rsidR="004D3323" w:rsidRPr="00562B98" w:rsidRDefault="001967A6" w:rsidP="009F6EB5">
            <w:pPr>
              <w:rPr>
                <w:sz w:val="20"/>
                <w:szCs w:val="20"/>
              </w:rPr>
            </w:pPr>
            <w:r w:rsidRPr="00562B98">
              <w:rPr>
                <w:sz w:val="20"/>
                <w:szCs w:val="20"/>
              </w:rPr>
              <w:t>35</w:t>
            </w:r>
            <w:r w:rsidR="004D3323" w:rsidRPr="00562B98">
              <w:rPr>
                <w:sz w:val="20"/>
                <w:szCs w:val="20"/>
              </w:rPr>
              <w:t>.</w:t>
            </w:r>
          </w:p>
        </w:tc>
        <w:tc>
          <w:tcPr>
            <w:tcW w:w="8875" w:type="dxa"/>
          </w:tcPr>
          <w:p w14:paraId="76BF02F3" w14:textId="6203018E" w:rsidR="004D3323" w:rsidRPr="00BC2F89" w:rsidRDefault="00BC2F89" w:rsidP="009F6EB5">
            <w:pPr>
              <w:ind w:left="360"/>
              <w:rPr>
                <w:bCs/>
                <w:color w:val="auto"/>
              </w:rPr>
            </w:pPr>
            <w:r>
              <w:rPr>
                <w:bCs/>
                <w:color w:val="auto"/>
              </w:rPr>
              <w:t>Upravljanje organizacijom</w:t>
            </w:r>
          </w:p>
        </w:tc>
      </w:tr>
      <w:tr w:rsidR="004D3323" w:rsidRPr="00562B98" w14:paraId="0EAF8DC7" w14:textId="77777777" w:rsidTr="009F6EB5">
        <w:trPr>
          <w:trHeight w:val="279"/>
        </w:trPr>
        <w:tc>
          <w:tcPr>
            <w:tcW w:w="534" w:type="dxa"/>
          </w:tcPr>
          <w:p w14:paraId="0E24ECBF" w14:textId="77777777" w:rsidR="004D3323" w:rsidRPr="00562B98" w:rsidRDefault="001967A6" w:rsidP="009F6EB5">
            <w:pPr>
              <w:rPr>
                <w:sz w:val="20"/>
                <w:szCs w:val="20"/>
              </w:rPr>
            </w:pPr>
            <w:r w:rsidRPr="00562B98">
              <w:rPr>
                <w:sz w:val="20"/>
                <w:szCs w:val="20"/>
              </w:rPr>
              <w:t>36</w:t>
            </w:r>
            <w:r w:rsidR="004D3323" w:rsidRPr="00562B98">
              <w:rPr>
                <w:sz w:val="20"/>
                <w:szCs w:val="20"/>
              </w:rPr>
              <w:t>.</w:t>
            </w:r>
          </w:p>
        </w:tc>
        <w:tc>
          <w:tcPr>
            <w:tcW w:w="8875" w:type="dxa"/>
          </w:tcPr>
          <w:p w14:paraId="399B1CE0" w14:textId="77777777" w:rsidR="004D3323" w:rsidRPr="00562B98" w:rsidRDefault="004D3323" w:rsidP="009F6EB5">
            <w:pPr>
              <w:ind w:left="360"/>
              <w:rPr>
                <w:color w:val="auto"/>
              </w:rPr>
            </w:pPr>
            <w:r w:rsidRPr="00562B98">
              <w:rPr>
                <w:color w:val="auto"/>
              </w:rPr>
              <w:t xml:space="preserve">Upravljanje organizacijom </w:t>
            </w:r>
          </w:p>
        </w:tc>
      </w:tr>
      <w:tr w:rsidR="004D3323" w:rsidRPr="00562B98" w14:paraId="6483AE33" w14:textId="77777777" w:rsidTr="009F6EB5">
        <w:trPr>
          <w:trHeight w:val="286"/>
        </w:trPr>
        <w:tc>
          <w:tcPr>
            <w:tcW w:w="534" w:type="dxa"/>
          </w:tcPr>
          <w:p w14:paraId="7FDEBAF2" w14:textId="77777777" w:rsidR="004D3323" w:rsidRPr="00562B98" w:rsidRDefault="001967A6" w:rsidP="009F6EB5">
            <w:pPr>
              <w:rPr>
                <w:sz w:val="20"/>
                <w:szCs w:val="20"/>
              </w:rPr>
            </w:pPr>
            <w:r w:rsidRPr="00562B98">
              <w:rPr>
                <w:sz w:val="20"/>
                <w:szCs w:val="20"/>
              </w:rPr>
              <w:t>37</w:t>
            </w:r>
            <w:r w:rsidR="004D3323" w:rsidRPr="00562B98">
              <w:rPr>
                <w:sz w:val="20"/>
                <w:szCs w:val="20"/>
              </w:rPr>
              <w:t>.</w:t>
            </w:r>
          </w:p>
        </w:tc>
        <w:tc>
          <w:tcPr>
            <w:tcW w:w="8875" w:type="dxa"/>
          </w:tcPr>
          <w:p w14:paraId="1EB6C3D6" w14:textId="77777777" w:rsidR="004D3323" w:rsidRPr="00562B98" w:rsidRDefault="004D3323" w:rsidP="009F6EB5">
            <w:pPr>
              <w:ind w:left="360"/>
              <w:rPr>
                <w:color w:val="auto"/>
              </w:rPr>
            </w:pPr>
            <w:r w:rsidRPr="00562B98">
              <w:rPr>
                <w:color w:val="auto"/>
              </w:rPr>
              <w:t>Globalizacija</w:t>
            </w:r>
          </w:p>
        </w:tc>
      </w:tr>
      <w:tr w:rsidR="004D3323" w:rsidRPr="00562B98" w14:paraId="187E395C" w14:textId="77777777" w:rsidTr="009F6EB5">
        <w:trPr>
          <w:trHeight w:val="279"/>
        </w:trPr>
        <w:tc>
          <w:tcPr>
            <w:tcW w:w="534" w:type="dxa"/>
          </w:tcPr>
          <w:p w14:paraId="2ABEC2FB" w14:textId="77777777" w:rsidR="004D3323" w:rsidRPr="00562B98" w:rsidRDefault="001967A6" w:rsidP="009F6EB5">
            <w:pPr>
              <w:rPr>
                <w:sz w:val="20"/>
                <w:szCs w:val="20"/>
              </w:rPr>
            </w:pPr>
            <w:r w:rsidRPr="00562B98">
              <w:rPr>
                <w:sz w:val="20"/>
                <w:szCs w:val="20"/>
              </w:rPr>
              <w:t>38</w:t>
            </w:r>
            <w:r w:rsidR="004D3323" w:rsidRPr="00562B98">
              <w:rPr>
                <w:sz w:val="20"/>
                <w:szCs w:val="20"/>
              </w:rPr>
              <w:t>.</w:t>
            </w:r>
          </w:p>
        </w:tc>
        <w:tc>
          <w:tcPr>
            <w:tcW w:w="8875" w:type="dxa"/>
          </w:tcPr>
          <w:p w14:paraId="734AD299" w14:textId="77777777" w:rsidR="004D3323" w:rsidRPr="00562B98" w:rsidRDefault="00C574A8" w:rsidP="009F6EB5">
            <w:pPr>
              <w:ind w:left="360"/>
              <w:rPr>
                <w:color w:val="auto"/>
              </w:rPr>
            </w:pPr>
            <w:r>
              <w:rPr>
                <w:color w:val="auto"/>
              </w:rPr>
              <w:t>Utjecaj globalnih ekonomski trendova na poslovne organizacije u građevinarstvu</w:t>
            </w:r>
          </w:p>
        </w:tc>
      </w:tr>
      <w:tr w:rsidR="004D3323" w:rsidRPr="00562B98" w14:paraId="1826EEC9" w14:textId="77777777" w:rsidTr="009F6EB5">
        <w:trPr>
          <w:trHeight w:val="286"/>
        </w:trPr>
        <w:tc>
          <w:tcPr>
            <w:tcW w:w="534" w:type="dxa"/>
          </w:tcPr>
          <w:p w14:paraId="3D6B48FA" w14:textId="77777777" w:rsidR="004D3323" w:rsidRPr="00562B98" w:rsidRDefault="001967A6" w:rsidP="009F6EB5">
            <w:pPr>
              <w:rPr>
                <w:sz w:val="20"/>
                <w:szCs w:val="20"/>
              </w:rPr>
            </w:pPr>
            <w:r w:rsidRPr="00562B98">
              <w:rPr>
                <w:sz w:val="20"/>
                <w:szCs w:val="20"/>
              </w:rPr>
              <w:t>39</w:t>
            </w:r>
            <w:r w:rsidR="004D3323" w:rsidRPr="00562B98">
              <w:rPr>
                <w:sz w:val="20"/>
                <w:szCs w:val="20"/>
              </w:rPr>
              <w:t>.</w:t>
            </w:r>
          </w:p>
        </w:tc>
        <w:tc>
          <w:tcPr>
            <w:tcW w:w="8875" w:type="dxa"/>
          </w:tcPr>
          <w:p w14:paraId="57DB6E65" w14:textId="77777777" w:rsidR="004D3323" w:rsidRPr="00562B98" w:rsidRDefault="00913352" w:rsidP="009F6EB5">
            <w:pPr>
              <w:ind w:left="360"/>
              <w:rPr>
                <w:b/>
                <w:color w:val="auto"/>
              </w:rPr>
            </w:pPr>
            <w:r w:rsidRPr="00562B98">
              <w:rPr>
                <w:b/>
                <w:color w:val="auto"/>
              </w:rPr>
              <w:t xml:space="preserve">11. </w:t>
            </w:r>
            <w:r w:rsidR="004D3323" w:rsidRPr="00562B98">
              <w:rPr>
                <w:b/>
                <w:color w:val="auto"/>
              </w:rPr>
              <w:t xml:space="preserve">Seminar: Tehnologija i organizacija, </w:t>
            </w:r>
            <w:r w:rsidR="004D3323" w:rsidRPr="005A1A1D">
              <w:rPr>
                <w:b/>
                <w:color w:val="auto"/>
              </w:rPr>
              <w:t>Jones</w:t>
            </w:r>
            <w:r w:rsidR="00311F93" w:rsidRPr="005A1A1D">
              <w:rPr>
                <w:b/>
                <w:color w:val="auto"/>
              </w:rPr>
              <w:t xml:space="preserve"> (Amazon)</w:t>
            </w:r>
            <w:r w:rsidR="004D3323" w:rsidRPr="005A1A1D">
              <w:rPr>
                <w:b/>
                <w:color w:val="auto"/>
              </w:rPr>
              <w:t>,</w:t>
            </w:r>
            <w:r w:rsidR="004D3323" w:rsidRPr="00562B98">
              <w:rPr>
                <w:color w:val="auto"/>
              </w:rPr>
              <w:t xml:space="preserve"> 21, 69, 114, 161, 240, 347, 424</w:t>
            </w:r>
          </w:p>
        </w:tc>
      </w:tr>
      <w:tr w:rsidR="004D3323" w:rsidRPr="00562B98" w14:paraId="5D9A8E1E" w14:textId="77777777" w:rsidTr="009F6EB5">
        <w:trPr>
          <w:trHeight w:val="286"/>
        </w:trPr>
        <w:tc>
          <w:tcPr>
            <w:tcW w:w="534" w:type="dxa"/>
          </w:tcPr>
          <w:p w14:paraId="28A3638C" w14:textId="77777777" w:rsidR="004D3323" w:rsidRPr="00562B98" w:rsidRDefault="001967A6" w:rsidP="009F6EB5">
            <w:pPr>
              <w:rPr>
                <w:sz w:val="20"/>
                <w:szCs w:val="20"/>
              </w:rPr>
            </w:pPr>
            <w:r w:rsidRPr="00562B98">
              <w:rPr>
                <w:sz w:val="20"/>
                <w:szCs w:val="20"/>
              </w:rPr>
              <w:t>40</w:t>
            </w:r>
            <w:r w:rsidR="004D3323" w:rsidRPr="00562B98">
              <w:rPr>
                <w:sz w:val="20"/>
                <w:szCs w:val="20"/>
              </w:rPr>
              <w:t>.</w:t>
            </w:r>
          </w:p>
        </w:tc>
        <w:tc>
          <w:tcPr>
            <w:tcW w:w="8875" w:type="dxa"/>
          </w:tcPr>
          <w:p w14:paraId="1F2EB320" w14:textId="77777777" w:rsidR="004D3323" w:rsidRPr="00562B98" w:rsidRDefault="004D3323" w:rsidP="009F6EB5">
            <w:pPr>
              <w:ind w:left="360"/>
              <w:rPr>
                <w:color w:val="auto"/>
              </w:rPr>
            </w:pPr>
            <w:r w:rsidRPr="00562B98">
              <w:rPr>
                <w:color w:val="auto"/>
              </w:rPr>
              <w:t>Razvoj organizacija: nastanak, rast, pad i propast organizacija</w:t>
            </w:r>
          </w:p>
        </w:tc>
      </w:tr>
      <w:tr w:rsidR="004D3323" w:rsidRPr="00562B98" w14:paraId="0349AFCF" w14:textId="77777777" w:rsidTr="009F6EB5">
        <w:trPr>
          <w:trHeight w:val="286"/>
        </w:trPr>
        <w:tc>
          <w:tcPr>
            <w:tcW w:w="534" w:type="dxa"/>
          </w:tcPr>
          <w:p w14:paraId="0D4AF748" w14:textId="77777777" w:rsidR="004D3323" w:rsidRPr="00562B98" w:rsidRDefault="001967A6" w:rsidP="009F6EB5">
            <w:pPr>
              <w:rPr>
                <w:sz w:val="20"/>
                <w:szCs w:val="20"/>
              </w:rPr>
            </w:pPr>
            <w:r w:rsidRPr="00562B98">
              <w:rPr>
                <w:sz w:val="20"/>
                <w:szCs w:val="20"/>
              </w:rPr>
              <w:t>41</w:t>
            </w:r>
            <w:r w:rsidR="004D3323" w:rsidRPr="00562B98">
              <w:rPr>
                <w:sz w:val="20"/>
                <w:szCs w:val="20"/>
              </w:rPr>
              <w:t>.</w:t>
            </w:r>
          </w:p>
        </w:tc>
        <w:tc>
          <w:tcPr>
            <w:tcW w:w="8875" w:type="dxa"/>
          </w:tcPr>
          <w:p w14:paraId="0FFD4B98" w14:textId="77777777" w:rsidR="004D3323" w:rsidRPr="00562B98" w:rsidRDefault="004D3323" w:rsidP="009F6EB5">
            <w:pPr>
              <w:ind w:left="360"/>
              <w:rPr>
                <w:color w:val="auto"/>
              </w:rPr>
            </w:pPr>
            <w:r w:rsidRPr="00562B98">
              <w:rPr>
                <w:color w:val="auto"/>
              </w:rPr>
              <w:t>Upravljanje promjenama u organizaciji</w:t>
            </w:r>
          </w:p>
        </w:tc>
      </w:tr>
      <w:tr w:rsidR="004D3323" w:rsidRPr="00562B98" w14:paraId="320DA851" w14:textId="77777777" w:rsidTr="009F6EB5">
        <w:trPr>
          <w:trHeight w:val="286"/>
        </w:trPr>
        <w:tc>
          <w:tcPr>
            <w:tcW w:w="534" w:type="dxa"/>
          </w:tcPr>
          <w:p w14:paraId="3CEA4468" w14:textId="77777777" w:rsidR="004D3323" w:rsidRPr="00562B98" w:rsidRDefault="001967A6" w:rsidP="009F6EB5">
            <w:pPr>
              <w:rPr>
                <w:sz w:val="20"/>
                <w:szCs w:val="20"/>
              </w:rPr>
            </w:pPr>
            <w:r w:rsidRPr="00562B98">
              <w:rPr>
                <w:sz w:val="20"/>
                <w:szCs w:val="20"/>
              </w:rPr>
              <w:t>42</w:t>
            </w:r>
            <w:r w:rsidR="004D3323" w:rsidRPr="00562B98">
              <w:rPr>
                <w:sz w:val="20"/>
                <w:szCs w:val="20"/>
              </w:rPr>
              <w:t>.</w:t>
            </w:r>
          </w:p>
        </w:tc>
        <w:tc>
          <w:tcPr>
            <w:tcW w:w="8875" w:type="dxa"/>
          </w:tcPr>
          <w:p w14:paraId="024F2A12" w14:textId="77777777" w:rsidR="004D3323" w:rsidRPr="00562B98" w:rsidRDefault="00913352" w:rsidP="00913352">
            <w:pPr>
              <w:ind w:left="360"/>
              <w:rPr>
                <w:b/>
                <w:color w:val="auto"/>
              </w:rPr>
            </w:pPr>
            <w:r w:rsidRPr="00562B98">
              <w:rPr>
                <w:b/>
                <w:color w:val="auto"/>
              </w:rPr>
              <w:t>12. Seminar – Generalna diskusija</w:t>
            </w:r>
          </w:p>
        </w:tc>
      </w:tr>
      <w:tr w:rsidR="004D3323" w:rsidRPr="00562B98" w14:paraId="37A45CCA" w14:textId="77777777" w:rsidTr="009F6EB5">
        <w:trPr>
          <w:trHeight w:val="286"/>
        </w:trPr>
        <w:tc>
          <w:tcPr>
            <w:tcW w:w="534" w:type="dxa"/>
          </w:tcPr>
          <w:p w14:paraId="50FEF29C" w14:textId="77777777" w:rsidR="004D3323" w:rsidRPr="00562B98" w:rsidRDefault="00B47DE7" w:rsidP="009F6EB5">
            <w:pPr>
              <w:rPr>
                <w:sz w:val="20"/>
                <w:szCs w:val="20"/>
              </w:rPr>
            </w:pPr>
            <w:r w:rsidRPr="00562B98">
              <w:rPr>
                <w:sz w:val="20"/>
                <w:szCs w:val="20"/>
              </w:rPr>
              <w:lastRenderedPageBreak/>
              <w:t>43</w:t>
            </w:r>
            <w:r w:rsidR="004D3323" w:rsidRPr="00562B98">
              <w:rPr>
                <w:sz w:val="20"/>
                <w:szCs w:val="20"/>
              </w:rPr>
              <w:t>.</w:t>
            </w:r>
          </w:p>
        </w:tc>
        <w:tc>
          <w:tcPr>
            <w:tcW w:w="8875" w:type="dxa"/>
          </w:tcPr>
          <w:p w14:paraId="5FAE2A94" w14:textId="77777777" w:rsidR="004D3323" w:rsidRPr="00562B98" w:rsidRDefault="004D3323" w:rsidP="009F6EB5">
            <w:pPr>
              <w:ind w:left="360"/>
              <w:rPr>
                <w:color w:val="auto"/>
              </w:rPr>
            </w:pPr>
            <w:r w:rsidRPr="00562B98">
              <w:rPr>
                <w:color w:val="auto"/>
              </w:rPr>
              <w:t>Potpisi, ocjenjivanje nastavnika</w:t>
            </w:r>
          </w:p>
        </w:tc>
      </w:tr>
      <w:tr w:rsidR="004D3323" w:rsidRPr="00562B98" w14:paraId="00F4F78A" w14:textId="77777777" w:rsidTr="009F6EB5">
        <w:trPr>
          <w:trHeight w:val="286"/>
        </w:trPr>
        <w:tc>
          <w:tcPr>
            <w:tcW w:w="534" w:type="dxa"/>
          </w:tcPr>
          <w:p w14:paraId="37886FE0" w14:textId="77777777" w:rsidR="004D3323" w:rsidRPr="00562B98" w:rsidRDefault="00B47DE7" w:rsidP="009F6EB5">
            <w:pPr>
              <w:rPr>
                <w:sz w:val="20"/>
                <w:szCs w:val="20"/>
              </w:rPr>
            </w:pPr>
            <w:r w:rsidRPr="00562B98">
              <w:rPr>
                <w:sz w:val="20"/>
                <w:szCs w:val="20"/>
              </w:rPr>
              <w:t>44</w:t>
            </w:r>
            <w:r w:rsidR="004D3323" w:rsidRPr="00562B98">
              <w:rPr>
                <w:sz w:val="20"/>
                <w:szCs w:val="20"/>
              </w:rPr>
              <w:t>.</w:t>
            </w:r>
          </w:p>
        </w:tc>
        <w:tc>
          <w:tcPr>
            <w:tcW w:w="8875" w:type="dxa"/>
          </w:tcPr>
          <w:p w14:paraId="0838AA96" w14:textId="77777777" w:rsidR="004D3323" w:rsidRPr="00562B98" w:rsidRDefault="004D3323" w:rsidP="009F6EB5">
            <w:pPr>
              <w:ind w:left="360"/>
              <w:rPr>
                <w:color w:val="auto"/>
              </w:rPr>
            </w:pPr>
            <w:r w:rsidRPr="00562B98">
              <w:rPr>
                <w:color w:val="auto"/>
              </w:rPr>
              <w:t>Drugi kolokvij</w:t>
            </w:r>
          </w:p>
        </w:tc>
      </w:tr>
      <w:tr w:rsidR="004D3323" w:rsidRPr="00562B98" w14:paraId="6CF35B63" w14:textId="77777777" w:rsidTr="009F6EB5">
        <w:trPr>
          <w:trHeight w:val="286"/>
        </w:trPr>
        <w:tc>
          <w:tcPr>
            <w:tcW w:w="534" w:type="dxa"/>
          </w:tcPr>
          <w:p w14:paraId="50C921B4" w14:textId="77777777" w:rsidR="004D3323" w:rsidRPr="00562B98" w:rsidRDefault="00B47DE7" w:rsidP="009F6EB5">
            <w:pPr>
              <w:rPr>
                <w:sz w:val="20"/>
                <w:szCs w:val="20"/>
              </w:rPr>
            </w:pPr>
            <w:r w:rsidRPr="00562B98">
              <w:rPr>
                <w:sz w:val="20"/>
                <w:szCs w:val="20"/>
              </w:rPr>
              <w:t>45</w:t>
            </w:r>
            <w:r w:rsidR="004D3323" w:rsidRPr="00562B98">
              <w:rPr>
                <w:sz w:val="20"/>
                <w:szCs w:val="20"/>
              </w:rPr>
              <w:t>.</w:t>
            </w:r>
          </w:p>
        </w:tc>
        <w:tc>
          <w:tcPr>
            <w:tcW w:w="8875" w:type="dxa"/>
          </w:tcPr>
          <w:p w14:paraId="4F1ED58D" w14:textId="77777777" w:rsidR="004D3323" w:rsidRPr="00562B98" w:rsidRDefault="004D3323" w:rsidP="009F6EB5">
            <w:pPr>
              <w:ind w:left="360"/>
              <w:rPr>
                <w:color w:val="auto"/>
              </w:rPr>
            </w:pPr>
            <w:r w:rsidRPr="00562B98">
              <w:rPr>
                <w:color w:val="auto"/>
              </w:rPr>
              <w:t>Popravni prvi kolokvij</w:t>
            </w:r>
          </w:p>
        </w:tc>
      </w:tr>
    </w:tbl>
    <w:p w14:paraId="4F05C4A6" w14:textId="77777777" w:rsidR="0022225A" w:rsidRPr="00CA7A4D" w:rsidRDefault="0022225A" w:rsidP="00B47DE7">
      <w:pPr>
        <w:rPr>
          <w:color w:val="auto"/>
        </w:rPr>
      </w:pPr>
    </w:p>
    <w:sectPr w:rsidR="0022225A" w:rsidRPr="00CA7A4D" w:rsidSect="001D6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A1BC9" w14:textId="77777777" w:rsidR="00276392" w:rsidRDefault="00276392" w:rsidP="009B66A2">
      <w:r>
        <w:separator/>
      </w:r>
    </w:p>
  </w:endnote>
  <w:endnote w:type="continuationSeparator" w:id="0">
    <w:p w14:paraId="5A25D676" w14:textId="77777777" w:rsidR="00276392" w:rsidRDefault="00276392" w:rsidP="009B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5EC7F" w14:textId="77777777" w:rsidR="00276392" w:rsidRDefault="00276392" w:rsidP="009B66A2">
      <w:r>
        <w:separator/>
      </w:r>
    </w:p>
  </w:footnote>
  <w:footnote w:type="continuationSeparator" w:id="0">
    <w:p w14:paraId="39ABBF55" w14:textId="77777777" w:rsidR="00276392" w:rsidRDefault="00276392" w:rsidP="009B6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6469"/>
      <w:docPartObj>
        <w:docPartGallery w:val="Page Numbers (Top of Page)"/>
        <w:docPartUnique/>
      </w:docPartObj>
    </w:sdtPr>
    <w:sdtEndPr/>
    <w:sdtContent>
      <w:p w14:paraId="5DE60224" w14:textId="77777777" w:rsidR="009F6EB5" w:rsidRDefault="009F6EB5">
        <w:pPr>
          <w:pStyle w:val="Header"/>
          <w:jc w:val="right"/>
        </w:pPr>
        <w:r>
          <w:fldChar w:fldCharType="begin"/>
        </w:r>
        <w:r>
          <w:instrText xml:space="preserve"> PAGE   \* MERGEFORMAT </w:instrText>
        </w:r>
        <w:r>
          <w:fldChar w:fldCharType="separate"/>
        </w:r>
        <w:r w:rsidR="00E67AFE">
          <w:rPr>
            <w:noProof/>
          </w:rPr>
          <w:t>3</w:t>
        </w:r>
        <w:r>
          <w:rPr>
            <w:noProof/>
          </w:rPr>
          <w:fldChar w:fldCharType="end"/>
        </w:r>
      </w:p>
    </w:sdtContent>
  </w:sdt>
  <w:p w14:paraId="5BED025B" w14:textId="77777777" w:rsidR="009F6EB5" w:rsidRDefault="009F6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82DF2"/>
    <w:multiLevelType w:val="multilevel"/>
    <w:tmpl w:val="B6BCDEC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D3F3A42"/>
    <w:multiLevelType w:val="hybridMultilevel"/>
    <w:tmpl w:val="3C0AA7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1992CEF"/>
    <w:multiLevelType w:val="hybridMultilevel"/>
    <w:tmpl w:val="13F03D94"/>
    <w:lvl w:ilvl="0" w:tplc="C252787A">
      <w:start w:val="1"/>
      <w:numFmt w:val="bullet"/>
      <w:lvlText w:val=""/>
      <w:lvlJc w:val="left"/>
      <w:pPr>
        <w:tabs>
          <w:tab w:val="num" w:pos="720"/>
        </w:tabs>
        <w:ind w:left="720" w:hanging="360"/>
      </w:pPr>
      <w:rPr>
        <w:rFonts w:ascii="Wingdings 2" w:hAnsi="Wingdings 2" w:hint="default"/>
      </w:rPr>
    </w:lvl>
    <w:lvl w:ilvl="1" w:tplc="505C5336" w:tentative="1">
      <w:start w:val="1"/>
      <w:numFmt w:val="bullet"/>
      <w:lvlText w:val=""/>
      <w:lvlJc w:val="left"/>
      <w:pPr>
        <w:tabs>
          <w:tab w:val="num" w:pos="1440"/>
        </w:tabs>
        <w:ind w:left="1440" w:hanging="360"/>
      </w:pPr>
      <w:rPr>
        <w:rFonts w:ascii="Wingdings 2" w:hAnsi="Wingdings 2" w:hint="default"/>
      </w:rPr>
    </w:lvl>
    <w:lvl w:ilvl="2" w:tplc="C9C8978C" w:tentative="1">
      <w:start w:val="1"/>
      <w:numFmt w:val="bullet"/>
      <w:lvlText w:val=""/>
      <w:lvlJc w:val="left"/>
      <w:pPr>
        <w:tabs>
          <w:tab w:val="num" w:pos="2160"/>
        </w:tabs>
        <w:ind w:left="2160" w:hanging="360"/>
      </w:pPr>
      <w:rPr>
        <w:rFonts w:ascii="Wingdings 2" w:hAnsi="Wingdings 2" w:hint="default"/>
      </w:rPr>
    </w:lvl>
    <w:lvl w:ilvl="3" w:tplc="7D92E366" w:tentative="1">
      <w:start w:val="1"/>
      <w:numFmt w:val="bullet"/>
      <w:lvlText w:val=""/>
      <w:lvlJc w:val="left"/>
      <w:pPr>
        <w:tabs>
          <w:tab w:val="num" w:pos="2880"/>
        </w:tabs>
        <w:ind w:left="2880" w:hanging="360"/>
      </w:pPr>
      <w:rPr>
        <w:rFonts w:ascii="Wingdings 2" w:hAnsi="Wingdings 2" w:hint="default"/>
      </w:rPr>
    </w:lvl>
    <w:lvl w:ilvl="4" w:tplc="65DC01E4" w:tentative="1">
      <w:start w:val="1"/>
      <w:numFmt w:val="bullet"/>
      <w:lvlText w:val=""/>
      <w:lvlJc w:val="left"/>
      <w:pPr>
        <w:tabs>
          <w:tab w:val="num" w:pos="3600"/>
        </w:tabs>
        <w:ind w:left="3600" w:hanging="360"/>
      </w:pPr>
      <w:rPr>
        <w:rFonts w:ascii="Wingdings 2" w:hAnsi="Wingdings 2" w:hint="default"/>
      </w:rPr>
    </w:lvl>
    <w:lvl w:ilvl="5" w:tplc="FB1E7366" w:tentative="1">
      <w:start w:val="1"/>
      <w:numFmt w:val="bullet"/>
      <w:lvlText w:val=""/>
      <w:lvlJc w:val="left"/>
      <w:pPr>
        <w:tabs>
          <w:tab w:val="num" w:pos="4320"/>
        </w:tabs>
        <w:ind w:left="4320" w:hanging="360"/>
      </w:pPr>
      <w:rPr>
        <w:rFonts w:ascii="Wingdings 2" w:hAnsi="Wingdings 2" w:hint="default"/>
      </w:rPr>
    </w:lvl>
    <w:lvl w:ilvl="6" w:tplc="80F83B92" w:tentative="1">
      <w:start w:val="1"/>
      <w:numFmt w:val="bullet"/>
      <w:lvlText w:val=""/>
      <w:lvlJc w:val="left"/>
      <w:pPr>
        <w:tabs>
          <w:tab w:val="num" w:pos="5040"/>
        </w:tabs>
        <w:ind w:left="5040" w:hanging="360"/>
      </w:pPr>
      <w:rPr>
        <w:rFonts w:ascii="Wingdings 2" w:hAnsi="Wingdings 2" w:hint="default"/>
      </w:rPr>
    </w:lvl>
    <w:lvl w:ilvl="7" w:tplc="D3F85396" w:tentative="1">
      <w:start w:val="1"/>
      <w:numFmt w:val="bullet"/>
      <w:lvlText w:val=""/>
      <w:lvlJc w:val="left"/>
      <w:pPr>
        <w:tabs>
          <w:tab w:val="num" w:pos="5760"/>
        </w:tabs>
        <w:ind w:left="5760" w:hanging="360"/>
      </w:pPr>
      <w:rPr>
        <w:rFonts w:ascii="Wingdings 2" w:hAnsi="Wingdings 2" w:hint="default"/>
      </w:rPr>
    </w:lvl>
    <w:lvl w:ilvl="8" w:tplc="268AC00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36A5F07"/>
    <w:multiLevelType w:val="hybridMultilevel"/>
    <w:tmpl w:val="E92A84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97036B"/>
    <w:multiLevelType w:val="hybridMultilevel"/>
    <w:tmpl w:val="74E4D4D0"/>
    <w:lvl w:ilvl="0" w:tplc="DB8C1DB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832403641">
    <w:abstractNumId w:val="0"/>
  </w:num>
  <w:num w:numId="2" w16cid:durableId="1737585641">
    <w:abstractNumId w:val="3"/>
  </w:num>
  <w:num w:numId="3" w16cid:durableId="241257802">
    <w:abstractNumId w:val="4"/>
  </w:num>
  <w:num w:numId="4" w16cid:durableId="865093486">
    <w:abstractNumId w:val="1"/>
  </w:num>
  <w:num w:numId="5" w16cid:durableId="120398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47"/>
    <w:rsid w:val="000018CE"/>
    <w:rsid w:val="00002F49"/>
    <w:rsid w:val="00040E14"/>
    <w:rsid w:val="0007538A"/>
    <w:rsid w:val="00082B75"/>
    <w:rsid w:val="00096ABA"/>
    <w:rsid w:val="000C0EED"/>
    <w:rsid w:val="000C2DA1"/>
    <w:rsid w:val="000E77BA"/>
    <w:rsid w:val="000F221D"/>
    <w:rsid w:val="0011009B"/>
    <w:rsid w:val="00161BCC"/>
    <w:rsid w:val="00185103"/>
    <w:rsid w:val="001967A6"/>
    <w:rsid w:val="001A480F"/>
    <w:rsid w:val="001C6EFC"/>
    <w:rsid w:val="001D66B7"/>
    <w:rsid w:val="0022225A"/>
    <w:rsid w:val="0026221B"/>
    <w:rsid w:val="00276392"/>
    <w:rsid w:val="00281C6F"/>
    <w:rsid w:val="0028387B"/>
    <w:rsid w:val="002B5AA6"/>
    <w:rsid w:val="002C63A7"/>
    <w:rsid w:val="002E486A"/>
    <w:rsid w:val="00311F93"/>
    <w:rsid w:val="00332B00"/>
    <w:rsid w:val="003336CB"/>
    <w:rsid w:val="003407EA"/>
    <w:rsid w:val="00374D5A"/>
    <w:rsid w:val="003940C8"/>
    <w:rsid w:val="003966DC"/>
    <w:rsid w:val="003B0293"/>
    <w:rsid w:val="003B5C6E"/>
    <w:rsid w:val="003D6D69"/>
    <w:rsid w:val="003E55EF"/>
    <w:rsid w:val="003E63A5"/>
    <w:rsid w:val="003E7816"/>
    <w:rsid w:val="004212AE"/>
    <w:rsid w:val="00425102"/>
    <w:rsid w:val="00471C16"/>
    <w:rsid w:val="0047428D"/>
    <w:rsid w:val="00477ADB"/>
    <w:rsid w:val="004964F2"/>
    <w:rsid w:val="004973B1"/>
    <w:rsid w:val="004D1664"/>
    <w:rsid w:val="004D3323"/>
    <w:rsid w:val="004D3B0D"/>
    <w:rsid w:val="004E0DA2"/>
    <w:rsid w:val="005028FB"/>
    <w:rsid w:val="00504E81"/>
    <w:rsid w:val="00510665"/>
    <w:rsid w:val="005200DA"/>
    <w:rsid w:val="00562B98"/>
    <w:rsid w:val="00590EE9"/>
    <w:rsid w:val="005A1A1D"/>
    <w:rsid w:val="005C6A8A"/>
    <w:rsid w:val="005D32BF"/>
    <w:rsid w:val="005F5CD8"/>
    <w:rsid w:val="005F7197"/>
    <w:rsid w:val="006163B2"/>
    <w:rsid w:val="006505AE"/>
    <w:rsid w:val="006773AF"/>
    <w:rsid w:val="0068351C"/>
    <w:rsid w:val="00690A91"/>
    <w:rsid w:val="006A4B57"/>
    <w:rsid w:val="006A78DC"/>
    <w:rsid w:val="006C7A85"/>
    <w:rsid w:val="006E234B"/>
    <w:rsid w:val="006F1C9E"/>
    <w:rsid w:val="007036C8"/>
    <w:rsid w:val="007038C0"/>
    <w:rsid w:val="00710D30"/>
    <w:rsid w:val="007112E5"/>
    <w:rsid w:val="00724363"/>
    <w:rsid w:val="00735A42"/>
    <w:rsid w:val="0074438D"/>
    <w:rsid w:val="007A4B68"/>
    <w:rsid w:val="007C4BAB"/>
    <w:rsid w:val="007D46D9"/>
    <w:rsid w:val="007D5216"/>
    <w:rsid w:val="007D74B6"/>
    <w:rsid w:val="00802FD0"/>
    <w:rsid w:val="008206FD"/>
    <w:rsid w:val="0083015E"/>
    <w:rsid w:val="00830EB1"/>
    <w:rsid w:val="00840965"/>
    <w:rsid w:val="00853739"/>
    <w:rsid w:val="00882A3E"/>
    <w:rsid w:val="008A3FC2"/>
    <w:rsid w:val="008B11FE"/>
    <w:rsid w:val="008D6086"/>
    <w:rsid w:val="00913352"/>
    <w:rsid w:val="009417A4"/>
    <w:rsid w:val="009543FE"/>
    <w:rsid w:val="009554EE"/>
    <w:rsid w:val="00963C17"/>
    <w:rsid w:val="00995F49"/>
    <w:rsid w:val="00997CDA"/>
    <w:rsid w:val="009B3EF5"/>
    <w:rsid w:val="009B66A2"/>
    <w:rsid w:val="009E0031"/>
    <w:rsid w:val="009F08B4"/>
    <w:rsid w:val="009F58FF"/>
    <w:rsid w:val="009F6EB5"/>
    <w:rsid w:val="00A321AA"/>
    <w:rsid w:val="00A34867"/>
    <w:rsid w:val="00A616AA"/>
    <w:rsid w:val="00A64D23"/>
    <w:rsid w:val="00AD6776"/>
    <w:rsid w:val="00AF42F2"/>
    <w:rsid w:val="00B11ABB"/>
    <w:rsid w:val="00B2742F"/>
    <w:rsid w:val="00B47DE7"/>
    <w:rsid w:val="00B61599"/>
    <w:rsid w:val="00B958EC"/>
    <w:rsid w:val="00BA4E1B"/>
    <w:rsid w:val="00BB40B3"/>
    <w:rsid w:val="00BB461C"/>
    <w:rsid w:val="00BB5A8C"/>
    <w:rsid w:val="00BC2747"/>
    <w:rsid w:val="00BC2F89"/>
    <w:rsid w:val="00BC747B"/>
    <w:rsid w:val="00BD3EC3"/>
    <w:rsid w:val="00BE25B6"/>
    <w:rsid w:val="00C574A8"/>
    <w:rsid w:val="00C6690D"/>
    <w:rsid w:val="00C80AA4"/>
    <w:rsid w:val="00C84462"/>
    <w:rsid w:val="00C871C0"/>
    <w:rsid w:val="00C875B7"/>
    <w:rsid w:val="00C935AB"/>
    <w:rsid w:val="00C95999"/>
    <w:rsid w:val="00CA7A4D"/>
    <w:rsid w:val="00CB42FD"/>
    <w:rsid w:val="00D01FCF"/>
    <w:rsid w:val="00D30758"/>
    <w:rsid w:val="00D436E7"/>
    <w:rsid w:val="00D5781C"/>
    <w:rsid w:val="00D96209"/>
    <w:rsid w:val="00DA2E84"/>
    <w:rsid w:val="00DA5734"/>
    <w:rsid w:val="00E15B7D"/>
    <w:rsid w:val="00E2277B"/>
    <w:rsid w:val="00E67AFE"/>
    <w:rsid w:val="00E70F26"/>
    <w:rsid w:val="00E775C4"/>
    <w:rsid w:val="00EA573D"/>
    <w:rsid w:val="00EC6DE4"/>
    <w:rsid w:val="00EE32FD"/>
    <w:rsid w:val="00EE56B2"/>
    <w:rsid w:val="00F8397B"/>
    <w:rsid w:val="00F96753"/>
    <w:rsid w:val="00FB6F8D"/>
    <w:rsid w:val="00FC3C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C140C"/>
  <w15:docId w15:val="{97B17C61-686D-4A55-B2AC-180931C1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47"/>
    <w:pPr>
      <w:spacing w:after="0" w:line="240" w:lineRule="auto"/>
    </w:pPr>
    <w:rPr>
      <w:rFonts w:ascii="Times New Roman" w:eastAsia="Times New Roman" w:hAnsi="Times New Roman" w:cs="Times New Roman"/>
      <w:color w:val="FF0000"/>
      <w:sz w:val="24"/>
      <w:szCs w:val="24"/>
    </w:rPr>
  </w:style>
  <w:style w:type="paragraph" w:styleId="Heading1">
    <w:name w:val="heading 1"/>
    <w:basedOn w:val="Normal"/>
    <w:next w:val="Normal"/>
    <w:link w:val="Heading1Char"/>
    <w:qFormat/>
    <w:rsid w:val="00BC27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C274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BC274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747"/>
    <w:rPr>
      <w:rFonts w:ascii="Arial" w:eastAsia="Times New Roman" w:hAnsi="Arial" w:cs="Arial"/>
      <w:b/>
      <w:bCs/>
      <w:color w:val="FF0000"/>
      <w:kern w:val="32"/>
      <w:sz w:val="32"/>
      <w:szCs w:val="32"/>
    </w:rPr>
  </w:style>
  <w:style w:type="character" w:customStyle="1" w:styleId="Heading2Char">
    <w:name w:val="Heading 2 Char"/>
    <w:basedOn w:val="DefaultParagraphFont"/>
    <w:link w:val="Heading2"/>
    <w:rsid w:val="00BC2747"/>
    <w:rPr>
      <w:rFonts w:ascii="Arial" w:eastAsia="Times New Roman" w:hAnsi="Arial" w:cs="Arial"/>
      <w:b/>
      <w:bCs/>
      <w:i/>
      <w:iCs/>
      <w:color w:val="FF0000"/>
      <w:sz w:val="28"/>
      <w:szCs w:val="28"/>
    </w:rPr>
  </w:style>
  <w:style w:type="character" w:customStyle="1" w:styleId="Heading4Char">
    <w:name w:val="Heading 4 Char"/>
    <w:basedOn w:val="DefaultParagraphFont"/>
    <w:link w:val="Heading4"/>
    <w:rsid w:val="00BC2747"/>
    <w:rPr>
      <w:rFonts w:ascii="Times New Roman" w:eastAsia="Times New Roman" w:hAnsi="Times New Roman" w:cs="Times New Roman"/>
      <w:b/>
      <w:bCs/>
      <w:color w:val="FF0000"/>
      <w:sz w:val="28"/>
      <w:szCs w:val="28"/>
    </w:rPr>
  </w:style>
  <w:style w:type="paragraph" w:styleId="BodyText">
    <w:name w:val="Body Text"/>
    <w:basedOn w:val="Normal"/>
    <w:link w:val="BodyTextChar"/>
    <w:rsid w:val="00BC2747"/>
    <w:pPr>
      <w:jc w:val="both"/>
    </w:pPr>
    <w:rPr>
      <w:color w:val="auto"/>
      <w:szCs w:val="20"/>
      <w:lang w:eastAsia="hr-HR"/>
    </w:rPr>
  </w:style>
  <w:style w:type="character" w:customStyle="1" w:styleId="BodyTextChar">
    <w:name w:val="Body Text Char"/>
    <w:basedOn w:val="DefaultParagraphFont"/>
    <w:link w:val="BodyText"/>
    <w:rsid w:val="00BC2747"/>
    <w:rPr>
      <w:rFonts w:ascii="Times New Roman" w:eastAsia="Times New Roman" w:hAnsi="Times New Roman" w:cs="Times New Roman"/>
      <w:sz w:val="24"/>
      <w:szCs w:val="20"/>
      <w:lang w:eastAsia="hr-HR"/>
    </w:rPr>
  </w:style>
  <w:style w:type="character" w:styleId="Strong">
    <w:name w:val="Strong"/>
    <w:basedOn w:val="DefaultParagraphFont"/>
    <w:uiPriority w:val="22"/>
    <w:qFormat/>
    <w:rsid w:val="00BC2747"/>
    <w:rPr>
      <w:b/>
    </w:rPr>
  </w:style>
  <w:style w:type="character" w:styleId="Hyperlink">
    <w:name w:val="Hyperlink"/>
    <w:basedOn w:val="DefaultParagraphFont"/>
    <w:rsid w:val="00BC2747"/>
    <w:rPr>
      <w:color w:val="0000FF"/>
      <w:u w:val="single"/>
    </w:rPr>
  </w:style>
  <w:style w:type="paragraph" w:styleId="BodyTextIndent">
    <w:name w:val="Body Text Indent"/>
    <w:basedOn w:val="Normal"/>
    <w:link w:val="BodyTextIndentChar"/>
    <w:rsid w:val="00BC2747"/>
    <w:pPr>
      <w:spacing w:after="120"/>
      <w:ind w:left="283"/>
    </w:pPr>
  </w:style>
  <w:style w:type="character" w:customStyle="1" w:styleId="BodyTextIndentChar">
    <w:name w:val="Body Text Indent Char"/>
    <w:basedOn w:val="DefaultParagraphFont"/>
    <w:link w:val="BodyTextIndent"/>
    <w:rsid w:val="00BC2747"/>
    <w:rPr>
      <w:rFonts w:ascii="Times New Roman" w:eastAsia="Times New Roman" w:hAnsi="Times New Roman" w:cs="Times New Roman"/>
      <w:color w:val="FF0000"/>
      <w:sz w:val="24"/>
      <w:szCs w:val="24"/>
    </w:rPr>
  </w:style>
  <w:style w:type="table" w:styleId="TableGrid">
    <w:name w:val="Table Grid"/>
    <w:basedOn w:val="TableNormal"/>
    <w:uiPriority w:val="59"/>
    <w:rsid w:val="00504E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711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hr-HR"/>
    </w:rPr>
  </w:style>
  <w:style w:type="character" w:customStyle="1" w:styleId="HTMLPreformattedChar">
    <w:name w:val="HTML Preformatted Char"/>
    <w:basedOn w:val="DefaultParagraphFont"/>
    <w:link w:val="HTMLPreformatted"/>
    <w:uiPriority w:val="99"/>
    <w:semiHidden/>
    <w:rsid w:val="007112E5"/>
    <w:rPr>
      <w:rFonts w:ascii="Courier New" w:eastAsia="Times New Roman" w:hAnsi="Courier New" w:cs="Courier New"/>
      <w:color w:val="000000"/>
      <w:sz w:val="20"/>
      <w:szCs w:val="20"/>
      <w:lang w:eastAsia="hr-HR"/>
    </w:rPr>
  </w:style>
  <w:style w:type="paragraph" w:styleId="ListParagraph">
    <w:name w:val="List Paragraph"/>
    <w:basedOn w:val="Normal"/>
    <w:uiPriority w:val="34"/>
    <w:qFormat/>
    <w:rsid w:val="003336CB"/>
    <w:pPr>
      <w:spacing w:after="200"/>
      <w:ind w:left="720" w:firstLine="567"/>
      <w:contextualSpacing/>
      <w:jc w:val="both"/>
    </w:pPr>
    <w:rPr>
      <w:rFonts w:eastAsiaTheme="minorHAnsi"/>
      <w:color w:val="auto"/>
    </w:rPr>
  </w:style>
  <w:style w:type="paragraph" w:styleId="Header">
    <w:name w:val="header"/>
    <w:basedOn w:val="Normal"/>
    <w:link w:val="HeaderChar"/>
    <w:uiPriority w:val="99"/>
    <w:unhideWhenUsed/>
    <w:rsid w:val="009B66A2"/>
    <w:pPr>
      <w:tabs>
        <w:tab w:val="center" w:pos="4536"/>
        <w:tab w:val="right" w:pos="9072"/>
      </w:tabs>
    </w:pPr>
  </w:style>
  <w:style w:type="character" w:customStyle="1" w:styleId="HeaderChar">
    <w:name w:val="Header Char"/>
    <w:basedOn w:val="DefaultParagraphFont"/>
    <w:link w:val="Header"/>
    <w:uiPriority w:val="99"/>
    <w:rsid w:val="009B66A2"/>
    <w:rPr>
      <w:rFonts w:ascii="Times New Roman" w:eastAsia="Times New Roman" w:hAnsi="Times New Roman" w:cs="Times New Roman"/>
      <w:color w:val="FF0000"/>
      <w:sz w:val="24"/>
      <w:szCs w:val="24"/>
    </w:rPr>
  </w:style>
  <w:style w:type="paragraph" w:styleId="Footer">
    <w:name w:val="footer"/>
    <w:basedOn w:val="Normal"/>
    <w:link w:val="FooterChar"/>
    <w:uiPriority w:val="99"/>
    <w:semiHidden/>
    <w:unhideWhenUsed/>
    <w:rsid w:val="009B66A2"/>
    <w:pPr>
      <w:tabs>
        <w:tab w:val="center" w:pos="4536"/>
        <w:tab w:val="right" w:pos="9072"/>
      </w:tabs>
    </w:pPr>
  </w:style>
  <w:style w:type="character" w:customStyle="1" w:styleId="FooterChar">
    <w:name w:val="Footer Char"/>
    <w:basedOn w:val="DefaultParagraphFont"/>
    <w:link w:val="Footer"/>
    <w:uiPriority w:val="99"/>
    <w:semiHidden/>
    <w:rsid w:val="009B66A2"/>
    <w:rPr>
      <w:rFonts w:ascii="Times New Roman" w:eastAsia="Times New Roman" w:hAnsi="Times New Roman" w:cs="Times New Roman"/>
      <w:color w:val="FF0000"/>
      <w:sz w:val="24"/>
      <w:szCs w:val="24"/>
    </w:rPr>
  </w:style>
  <w:style w:type="paragraph" w:styleId="BalloonText">
    <w:name w:val="Balloon Text"/>
    <w:basedOn w:val="Normal"/>
    <w:link w:val="BalloonTextChar"/>
    <w:uiPriority w:val="99"/>
    <w:semiHidden/>
    <w:unhideWhenUsed/>
    <w:rsid w:val="001A480F"/>
    <w:rPr>
      <w:rFonts w:ascii="Tahoma" w:hAnsi="Tahoma" w:cs="Tahoma"/>
      <w:sz w:val="16"/>
      <w:szCs w:val="16"/>
    </w:rPr>
  </w:style>
  <w:style w:type="character" w:customStyle="1" w:styleId="BalloonTextChar">
    <w:name w:val="Balloon Text Char"/>
    <w:basedOn w:val="DefaultParagraphFont"/>
    <w:link w:val="BalloonText"/>
    <w:uiPriority w:val="99"/>
    <w:semiHidden/>
    <w:rsid w:val="001A480F"/>
    <w:rPr>
      <w:rFonts w:ascii="Tahoma" w:eastAsia="Times New Roman" w:hAnsi="Tahoma" w:cs="Tahoma"/>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277037">
      <w:bodyDiv w:val="1"/>
      <w:marLeft w:val="0"/>
      <w:marRight w:val="0"/>
      <w:marTop w:val="0"/>
      <w:marBottom w:val="0"/>
      <w:divBdr>
        <w:top w:val="none" w:sz="0" w:space="0" w:color="auto"/>
        <w:left w:val="none" w:sz="0" w:space="0" w:color="auto"/>
        <w:bottom w:val="none" w:sz="0" w:space="0" w:color="auto"/>
        <w:right w:val="none" w:sz="0" w:space="0" w:color="auto"/>
      </w:divBdr>
      <w:divsChild>
        <w:div w:id="358821878">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ic@grad.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BDF9-067B-4C3D-9061-C9073C66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877</Words>
  <Characters>5658</Characters>
  <Application>Microsoft Office Word</Application>
  <DocSecurity>0</DocSecurity>
  <Lines>195</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Miljenko Antić</cp:lastModifiedBy>
  <cp:revision>8</cp:revision>
  <cp:lastPrinted>2019-11-18T10:55:00Z</cp:lastPrinted>
  <dcterms:created xsi:type="dcterms:W3CDTF">2019-11-18T10:55:00Z</dcterms:created>
  <dcterms:modified xsi:type="dcterms:W3CDTF">2024-10-10T19:41:00Z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8c14c588926a972f21a1a9fed125e877bca963aa53394383860466b780c0104f</vt:lpwstr>
  </property>
</Properties>
</file>